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4D098" w14:textId="55E2DA3B" w:rsidR="00360057" w:rsidRPr="00FD534D" w:rsidRDefault="00925659" w:rsidP="00C32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en-GB" w:eastAsia="en-GB"/>
        </w:rPr>
      </w:pPr>
      <w:r w:rsidRPr="00FD534D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en-GB" w:eastAsia="en-GB"/>
        </w:rPr>
        <w:t>Business Inflation Expectations Survey (BIES)</w:t>
      </w:r>
      <w:r w:rsidR="00433F9F" w:rsidRPr="00FD534D">
        <w:rPr>
          <w:rStyle w:val="FootnoteReference"/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en-GB" w:eastAsia="en-GB"/>
        </w:rPr>
        <w:footnoteReference w:id="1"/>
      </w:r>
      <w:r w:rsidR="00B96C5A" w:rsidRPr="00FD534D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en-GB" w:eastAsia="en-GB"/>
        </w:rPr>
        <w:t xml:space="preserve"> – </w:t>
      </w:r>
      <w:r w:rsidR="004623CE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en-GB" w:eastAsia="en-GB"/>
        </w:rPr>
        <w:t>June</w:t>
      </w:r>
      <w:r w:rsidR="00C6596E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en-GB" w:eastAsia="en-GB"/>
        </w:rPr>
        <w:t xml:space="preserve"> 202</w:t>
      </w:r>
      <w:r w:rsidR="005B0760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val="en-GB" w:eastAsia="en-GB"/>
        </w:rPr>
        <w:t>1</w:t>
      </w:r>
    </w:p>
    <w:p w14:paraId="1D3B2346" w14:textId="61200DB2" w:rsidR="00FC49EB" w:rsidRPr="00B51681" w:rsidRDefault="00FC49EB" w:rsidP="00C32EC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4A3479" w14:textId="0FBBA384" w:rsidR="001D09C4" w:rsidRDefault="00961726" w:rsidP="00C32EC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A. </w:t>
      </w:r>
      <w:r w:rsidR="001D09C4" w:rsidRPr="00C81AC1">
        <w:rPr>
          <w:rFonts w:ascii="Times New Roman" w:hAnsi="Times New Roman" w:cs="Times New Roman"/>
          <w:b/>
        </w:rPr>
        <w:t>Inflation expectation</w:t>
      </w:r>
      <w:r w:rsidR="004A5ABA">
        <w:rPr>
          <w:rFonts w:ascii="Times New Roman" w:hAnsi="Times New Roman" w:cs="Times New Roman"/>
          <w:b/>
        </w:rPr>
        <w:t>s</w:t>
      </w:r>
    </w:p>
    <w:p w14:paraId="705C3A72" w14:textId="77777777" w:rsidR="00FC49EB" w:rsidRPr="00C81AC1" w:rsidRDefault="00FC49EB" w:rsidP="00C32EC0">
      <w:pPr>
        <w:spacing w:after="0" w:line="240" w:lineRule="auto"/>
        <w:rPr>
          <w:rFonts w:ascii="Times New Roman" w:hAnsi="Times New Roman" w:cs="Times New Roman"/>
          <w:b/>
        </w:rPr>
      </w:pPr>
    </w:p>
    <w:p w14:paraId="306CF0B5" w14:textId="52D00B3A" w:rsidR="00435AC3" w:rsidRPr="00EB118F" w:rsidRDefault="00435AC3" w:rsidP="00DA1680">
      <w:pPr>
        <w:pStyle w:val="ListParagraph"/>
        <w:numPr>
          <w:ilvl w:val="0"/>
          <w:numId w:val="11"/>
        </w:numPr>
        <w:tabs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32"/>
          <w:szCs w:val="32"/>
          <w:shd w:val="clear" w:color="auto" w:fill="FFFFFF"/>
          <w:lang w:val="en-GB" w:eastAsia="en-GB"/>
        </w:rPr>
      </w:pPr>
      <w:r w:rsidRPr="008D6D83">
        <w:rPr>
          <w:rFonts w:ascii="Times New Roman" w:hAnsi="Times New Roman" w:cs="Times New Roman"/>
          <w:bCs/>
        </w:rPr>
        <w:t xml:space="preserve">One year </w:t>
      </w:r>
      <w:proofErr w:type="gramStart"/>
      <w:r w:rsidRPr="008D6D83">
        <w:rPr>
          <w:rFonts w:ascii="Times New Roman" w:hAnsi="Times New Roman" w:cs="Times New Roman"/>
          <w:bCs/>
        </w:rPr>
        <w:t>ahead</w:t>
      </w:r>
      <w:proofErr w:type="gramEnd"/>
      <w:r w:rsidRPr="008D6D83">
        <w:rPr>
          <w:rFonts w:ascii="Times New Roman" w:hAnsi="Times New Roman" w:cs="Times New Roman"/>
          <w:bCs/>
        </w:rPr>
        <w:t xml:space="preserve"> business inflation expectation</w:t>
      </w:r>
      <w:r w:rsidR="00954378">
        <w:rPr>
          <w:rFonts w:ascii="Times New Roman" w:hAnsi="Times New Roman" w:cs="Times New Roman"/>
          <w:bCs/>
        </w:rPr>
        <w:t>s</w:t>
      </w:r>
      <w:r w:rsidR="003268A4">
        <w:rPr>
          <w:rFonts w:ascii="Times New Roman" w:hAnsi="Times New Roman" w:cs="Times New Roman"/>
          <w:bCs/>
        </w:rPr>
        <w:t xml:space="preserve"> in </w:t>
      </w:r>
      <w:r w:rsidR="00836D03">
        <w:rPr>
          <w:rFonts w:ascii="Times New Roman" w:hAnsi="Times New Roman" w:cs="Times New Roman"/>
          <w:bCs/>
        </w:rPr>
        <w:t>June</w:t>
      </w:r>
      <w:r w:rsidR="003268A4">
        <w:rPr>
          <w:rFonts w:ascii="Times New Roman" w:hAnsi="Times New Roman" w:cs="Times New Roman"/>
          <w:bCs/>
        </w:rPr>
        <w:t xml:space="preserve"> 202</w:t>
      </w:r>
      <w:r w:rsidR="002C3C75">
        <w:rPr>
          <w:rFonts w:ascii="Times New Roman" w:hAnsi="Times New Roman" w:cs="Times New Roman"/>
          <w:bCs/>
        </w:rPr>
        <w:t>1</w:t>
      </w:r>
      <w:r w:rsidRPr="008D6D83">
        <w:rPr>
          <w:rFonts w:ascii="Times New Roman" w:hAnsi="Times New Roman" w:cs="Times New Roman"/>
          <w:bCs/>
        </w:rPr>
        <w:t xml:space="preserve">, as estimated from the mean </w:t>
      </w:r>
      <w:r>
        <w:rPr>
          <w:rFonts w:ascii="Times New Roman" w:hAnsi="Times New Roman" w:cs="Times New Roman"/>
          <w:bCs/>
        </w:rPr>
        <w:t xml:space="preserve">of individual </w:t>
      </w:r>
      <w:r w:rsidRPr="008D6D83">
        <w:rPr>
          <w:rFonts w:ascii="Times New Roman" w:hAnsi="Times New Roman" w:cs="Times New Roman"/>
          <w:bCs/>
        </w:rPr>
        <w:t>probability distribution of unit cost increase</w:t>
      </w:r>
      <w:r w:rsidR="00EA280B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ha</w:t>
      </w:r>
      <w:r w:rsidR="00BA11D9">
        <w:rPr>
          <w:rFonts w:ascii="Times New Roman" w:hAnsi="Times New Roman" w:cs="Times New Roman"/>
          <w:bCs/>
        </w:rPr>
        <w:t>ve</w:t>
      </w:r>
      <w:r>
        <w:rPr>
          <w:rFonts w:ascii="Times New Roman" w:hAnsi="Times New Roman" w:cs="Times New Roman"/>
          <w:bCs/>
        </w:rPr>
        <w:t xml:space="preserve"> </w:t>
      </w:r>
      <w:r w:rsidR="00836D03">
        <w:rPr>
          <w:rFonts w:ascii="Times New Roman" w:hAnsi="Times New Roman" w:cs="Times New Roman"/>
          <w:bCs/>
        </w:rPr>
        <w:t>declined</w:t>
      </w:r>
      <w:r w:rsidR="00C05DDC">
        <w:rPr>
          <w:rFonts w:ascii="Times New Roman" w:hAnsi="Times New Roman" w:cs="Times New Roman"/>
          <w:bCs/>
        </w:rPr>
        <w:t xml:space="preserve"> </w:t>
      </w:r>
      <w:r w:rsidR="002C3C75">
        <w:rPr>
          <w:rFonts w:ascii="Times New Roman" w:hAnsi="Times New Roman" w:cs="Times New Roman"/>
          <w:bCs/>
        </w:rPr>
        <w:t>by</w:t>
      </w:r>
      <w:r w:rsidR="00E914D9">
        <w:rPr>
          <w:rFonts w:ascii="Times New Roman" w:hAnsi="Times New Roman" w:cs="Times New Roman"/>
          <w:bCs/>
        </w:rPr>
        <w:t xml:space="preserve"> </w:t>
      </w:r>
      <w:r w:rsidR="00836D03">
        <w:rPr>
          <w:rFonts w:ascii="Times New Roman" w:hAnsi="Times New Roman" w:cs="Times New Roman"/>
          <w:bCs/>
        </w:rPr>
        <w:t>16</w:t>
      </w:r>
      <w:r w:rsidR="00E914D9">
        <w:rPr>
          <w:rFonts w:ascii="Times New Roman" w:hAnsi="Times New Roman" w:cs="Times New Roman"/>
          <w:bCs/>
        </w:rPr>
        <w:t xml:space="preserve"> basis points to</w:t>
      </w:r>
      <w:r w:rsidR="00015899">
        <w:rPr>
          <w:rFonts w:ascii="Times New Roman" w:hAnsi="Times New Roman" w:cs="Times New Roman"/>
          <w:bCs/>
        </w:rPr>
        <w:t xml:space="preserve"> </w:t>
      </w:r>
      <w:r w:rsidR="00836D03">
        <w:rPr>
          <w:rFonts w:ascii="Times New Roman" w:hAnsi="Times New Roman" w:cs="Times New Roman"/>
          <w:bCs/>
        </w:rPr>
        <w:t xml:space="preserve">5.27% </w:t>
      </w:r>
      <w:r w:rsidR="002C3C75">
        <w:rPr>
          <w:rFonts w:ascii="Times New Roman" w:hAnsi="Times New Roman" w:cs="Times New Roman"/>
          <w:bCs/>
        </w:rPr>
        <w:t xml:space="preserve">from </w:t>
      </w:r>
      <w:r w:rsidR="00836D03">
        <w:rPr>
          <w:rFonts w:ascii="Times New Roman" w:hAnsi="Times New Roman" w:cs="Times New Roman"/>
          <w:bCs/>
        </w:rPr>
        <w:t xml:space="preserve">5.43% </w:t>
      </w:r>
      <w:r w:rsidR="00EA280B">
        <w:rPr>
          <w:rFonts w:ascii="Times New Roman" w:hAnsi="Times New Roman" w:cs="Times New Roman"/>
          <w:bCs/>
        </w:rPr>
        <w:t>r</w:t>
      </w:r>
      <w:r w:rsidR="00472BB9">
        <w:rPr>
          <w:rFonts w:ascii="Times New Roman" w:hAnsi="Times New Roman" w:cs="Times New Roman"/>
          <w:bCs/>
        </w:rPr>
        <w:t>eport</w:t>
      </w:r>
      <w:r w:rsidR="00F05265">
        <w:rPr>
          <w:rFonts w:ascii="Times New Roman" w:hAnsi="Times New Roman" w:cs="Times New Roman"/>
          <w:bCs/>
        </w:rPr>
        <w:t>ed</w:t>
      </w:r>
      <w:r w:rsidR="00472BB9">
        <w:rPr>
          <w:rFonts w:ascii="Times New Roman" w:hAnsi="Times New Roman" w:cs="Times New Roman"/>
          <w:bCs/>
        </w:rPr>
        <w:t xml:space="preserve"> </w:t>
      </w:r>
      <w:r w:rsidR="002E0B96">
        <w:rPr>
          <w:rFonts w:ascii="Times New Roman" w:hAnsi="Times New Roman" w:cs="Times New Roman"/>
          <w:bCs/>
        </w:rPr>
        <w:t xml:space="preserve">in </w:t>
      </w:r>
      <w:r w:rsidR="00836D03">
        <w:rPr>
          <w:rFonts w:ascii="Times New Roman" w:hAnsi="Times New Roman" w:cs="Times New Roman"/>
          <w:bCs/>
        </w:rPr>
        <w:t>May</w:t>
      </w:r>
      <w:r w:rsidR="002E0B96">
        <w:rPr>
          <w:rFonts w:ascii="Times New Roman" w:hAnsi="Times New Roman" w:cs="Times New Roman"/>
          <w:bCs/>
        </w:rPr>
        <w:t xml:space="preserve"> 202</w:t>
      </w:r>
      <w:r w:rsidR="00015899">
        <w:rPr>
          <w:rFonts w:ascii="Times New Roman" w:hAnsi="Times New Roman" w:cs="Times New Roman"/>
          <w:bCs/>
        </w:rPr>
        <w:t>1</w:t>
      </w:r>
      <w:r w:rsidR="000F4528">
        <w:rPr>
          <w:rFonts w:ascii="Times New Roman" w:hAnsi="Times New Roman" w:cs="Times New Roman"/>
          <w:bCs/>
        </w:rPr>
        <w:t>.</w:t>
      </w:r>
      <w:r w:rsidR="00DA1680">
        <w:rPr>
          <w:rFonts w:ascii="Times New Roman" w:hAnsi="Times New Roman" w:cs="Times New Roman"/>
          <w:bCs/>
        </w:rPr>
        <w:t xml:space="preserve"> </w:t>
      </w:r>
      <w:r w:rsidR="00C05DDC">
        <w:rPr>
          <w:rFonts w:ascii="Times New Roman" w:hAnsi="Times New Roman" w:cs="Times New Roman"/>
          <w:bCs/>
        </w:rPr>
        <w:t>The t</w:t>
      </w:r>
      <w:r w:rsidR="00C05DDC" w:rsidRPr="00EB118F">
        <w:rPr>
          <w:rFonts w:ascii="Times New Roman" w:hAnsi="Times New Roman" w:cs="Times New Roman"/>
          <w:bCs/>
        </w:rPr>
        <w:t xml:space="preserve">rajectory of one year </w:t>
      </w:r>
      <w:proofErr w:type="gramStart"/>
      <w:r w:rsidR="00C05DDC" w:rsidRPr="00EB118F">
        <w:rPr>
          <w:rFonts w:ascii="Times New Roman" w:hAnsi="Times New Roman" w:cs="Times New Roman"/>
          <w:bCs/>
        </w:rPr>
        <w:t>ahead</w:t>
      </w:r>
      <w:proofErr w:type="gramEnd"/>
      <w:r w:rsidR="00C05DDC" w:rsidRPr="00EB118F">
        <w:rPr>
          <w:rFonts w:ascii="Times New Roman" w:hAnsi="Times New Roman" w:cs="Times New Roman"/>
          <w:bCs/>
        </w:rPr>
        <w:t xml:space="preserve"> business inflation expectations is presented </w:t>
      </w:r>
      <w:r w:rsidR="00C05DDC">
        <w:rPr>
          <w:rFonts w:ascii="Times New Roman" w:hAnsi="Times New Roman" w:cs="Times New Roman"/>
          <w:bCs/>
        </w:rPr>
        <w:t>in</w:t>
      </w:r>
      <w:r w:rsidR="00C05DDC" w:rsidRPr="00EB118F">
        <w:rPr>
          <w:rFonts w:ascii="Times New Roman" w:hAnsi="Times New Roman" w:cs="Times New Roman"/>
          <w:bCs/>
        </w:rPr>
        <w:t xml:space="preserve"> Chart 1.  </w:t>
      </w:r>
      <w:r w:rsidRPr="00EB118F">
        <w:rPr>
          <w:rFonts w:ascii="Times New Roman" w:hAnsi="Times New Roman" w:cs="Times New Roman"/>
          <w:bCs/>
        </w:rPr>
        <w:t xml:space="preserve"> </w:t>
      </w:r>
    </w:p>
    <w:p w14:paraId="5E5B2638" w14:textId="21846DFC" w:rsidR="00435AC3" w:rsidRPr="00FC49EB" w:rsidRDefault="00435AC3" w:rsidP="00C32EC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hd w:val="clear" w:color="auto" w:fill="FFFFFF"/>
          <w:lang w:val="en-GB" w:eastAsia="en-GB"/>
        </w:rPr>
      </w:pPr>
    </w:p>
    <w:p w14:paraId="69D623B5" w14:textId="6C5BF187" w:rsidR="00435AC3" w:rsidRPr="000F5617" w:rsidRDefault="00613F01" w:rsidP="00C32EC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32"/>
          <w:szCs w:val="32"/>
          <w:shd w:val="clear" w:color="auto" w:fill="FFFFFF"/>
          <w:lang w:val="en-GB" w:eastAsia="en-GB"/>
        </w:rPr>
      </w:pPr>
      <w:r>
        <w:rPr>
          <w:rFonts w:ascii="Times New Roman" w:hAnsi="Times New Roman" w:cs="Times New Roman"/>
          <w:bCs/>
        </w:rPr>
        <w:t>T</w:t>
      </w:r>
      <w:r w:rsidR="00C05DDC">
        <w:rPr>
          <w:rFonts w:ascii="Times New Roman" w:hAnsi="Times New Roman" w:cs="Times New Roman"/>
          <w:bCs/>
        </w:rPr>
        <w:t>he u</w:t>
      </w:r>
      <w:r w:rsidR="00435AC3" w:rsidRPr="00FC49EB">
        <w:rPr>
          <w:rFonts w:ascii="Times New Roman" w:hAnsi="Times New Roman" w:cs="Times New Roman"/>
          <w:bCs/>
        </w:rPr>
        <w:t>ncertainty of business inflation expectation</w:t>
      </w:r>
      <w:r w:rsidR="00954378">
        <w:rPr>
          <w:rFonts w:ascii="Times New Roman" w:hAnsi="Times New Roman" w:cs="Times New Roman"/>
          <w:bCs/>
        </w:rPr>
        <w:t>s</w:t>
      </w:r>
      <w:r w:rsidR="00435AC3" w:rsidRPr="00FC49EB">
        <w:rPr>
          <w:rFonts w:ascii="Times New Roman" w:hAnsi="Times New Roman" w:cs="Times New Roman"/>
          <w:bCs/>
        </w:rPr>
        <w:t xml:space="preserve">, as captured by the </w:t>
      </w:r>
      <w:r w:rsidR="00435AC3">
        <w:rPr>
          <w:rFonts w:ascii="Times New Roman" w:hAnsi="Times New Roman" w:cs="Times New Roman"/>
          <w:bCs/>
        </w:rPr>
        <w:t>square root of the average variance o</w:t>
      </w:r>
      <w:r w:rsidR="00435AC3" w:rsidRPr="00FC49EB">
        <w:rPr>
          <w:rFonts w:ascii="Times New Roman" w:hAnsi="Times New Roman" w:cs="Times New Roman"/>
          <w:bCs/>
        </w:rPr>
        <w:t xml:space="preserve">f the </w:t>
      </w:r>
      <w:r w:rsidR="00435AC3">
        <w:rPr>
          <w:rFonts w:ascii="Times New Roman" w:hAnsi="Times New Roman" w:cs="Times New Roman"/>
          <w:bCs/>
        </w:rPr>
        <w:t xml:space="preserve">individual </w:t>
      </w:r>
      <w:r w:rsidR="00435AC3" w:rsidRPr="00FC49EB">
        <w:rPr>
          <w:rFonts w:ascii="Times New Roman" w:hAnsi="Times New Roman" w:cs="Times New Roman"/>
          <w:bCs/>
        </w:rPr>
        <w:t>probability distribution</w:t>
      </w:r>
      <w:r w:rsidR="00435AC3">
        <w:rPr>
          <w:rFonts w:ascii="Times New Roman" w:hAnsi="Times New Roman" w:cs="Times New Roman"/>
          <w:bCs/>
        </w:rPr>
        <w:t xml:space="preserve"> of unit cost increase,</w:t>
      </w:r>
      <w:r w:rsidR="00435AC3" w:rsidRPr="00FC49EB">
        <w:rPr>
          <w:rFonts w:ascii="Times New Roman" w:hAnsi="Times New Roman" w:cs="Times New Roman"/>
          <w:bCs/>
        </w:rPr>
        <w:t xml:space="preserve"> </w:t>
      </w:r>
      <w:r w:rsidR="00435AC3">
        <w:rPr>
          <w:rFonts w:ascii="Times New Roman" w:hAnsi="Times New Roman" w:cs="Times New Roman"/>
          <w:bCs/>
        </w:rPr>
        <w:t>has</w:t>
      </w:r>
      <w:r w:rsidR="00E22CE6">
        <w:rPr>
          <w:rFonts w:ascii="Times New Roman" w:hAnsi="Times New Roman" w:cs="Times New Roman"/>
          <w:bCs/>
        </w:rPr>
        <w:t xml:space="preserve"> </w:t>
      </w:r>
      <w:r w:rsidR="00836D03">
        <w:rPr>
          <w:rFonts w:ascii="Times New Roman" w:hAnsi="Times New Roman" w:cs="Times New Roman"/>
          <w:bCs/>
        </w:rPr>
        <w:t>remained around 2%</w:t>
      </w:r>
      <w:r w:rsidR="00896E13">
        <w:rPr>
          <w:rFonts w:ascii="Times New Roman" w:hAnsi="Times New Roman" w:cs="Times New Roman"/>
          <w:bCs/>
        </w:rPr>
        <w:t xml:space="preserve"> </w:t>
      </w:r>
      <w:r w:rsidR="00474577">
        <w:rPr>
          <w:rFonts w:ascii="Times New Roman" w:hAnsi="Times New Roman" w:cs="Times New Roman"/>
          <w:bCs/>
        </w:rPr>
        <w:t xml:space="preserve">in </w:t>
      </w:r>
      <w:r w:rsidR="00836D03">
        <w:rPr>
          <w:rFonts w:ascii="Times New Roman" w:hAnsi="Times New Roman" w:cs="Times New Roman"/>
          <w:bCs/>
        </w:rPr>
        <w:t>June</w:t>
      </w:r>
      <w:r w:rsidR="00C05DDC">
        <w:rPr>
          <w:rFonts w:ascii="Times New Roman" w:hAnsi="Times New Roman" w:cs="Times New Roman"/>
          <w:bCs/>
        </w:rPr>
        <w:t xml:space="preserve"> </w:t>
      </w:r>
      <w:r w:rsidR="00474577">
        <w:rPr>
          <w:rFonts w:ascii="Times New Roman" w:hAnsi="Times New Roman" w:cs="Times New Roman"/>
          <w:bCs/>
        </w:rPr>
        <w:t>202</w:t>
      </w:r>
      <w:r w:rsidR="00D93650">
        <w:rPr>
          <w:rFonts w:ascii="Times New Roman" w:hAnsi="Times New Roman" w:cs="Times New Roman"/>
          <w:bCs/>
        </w:rPr>
        <w:t>1</w:t>
      </w:r>
      <w:r w:rsidR="00435AC3" w:rsidRPr="00FC49EB">
        <w:rPr>
          <w:rFonts w:ascii="Times New Roman" w:hAnsi="Times New Roman" w:cs="Times New Roman"/>
          <w:bCs/>
        </w:rPr>
        <w:t>.</w:t>
      </w:r>
    </w:p>
    <w:p w14:paraId="0DF0BC20" w14:textId="35EEB156" w:rsidR="000F5617" w:rsidRDefault="000F5617" w:rsidP="00C32EC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BC81099" w14:textId="3851313D" w:rsidR="001D09C4" w:rsidRDefault="001D09C4" w:rsidP="00C32EC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B3733">
        <w:rPr>
          <w:rFonts w:ascii="Times New Roman" w:hAnsi="Times New Roman" w:cs="Times New Roman"/>
          <w:b/>
        </w:rPr>
        <w:t xml:space="preserve">Chart 1: </w:t>
      </w:r>
      <w:r w:rsidR="00FB3733" w:rsidRPr="00FB3733">
        <w:rPr>
          <w:rFonts w:ascii="Times New Roman" w:hAnsi="Times New Roman" w:cs="Times New Roman"/>
          <w:b/>
          <w:bCs/>
        </w:rPr>
        <w:t xml:space="preserve">One year </w:t>
      </w:r>
      <w:proofErr w:type="gramStart"/>
      <w:r w:rsidR="00FB3733" w:rsidRPr="00FB3733">
        <w:rPr>
          <w:rFonts w:ascii="Times New Roman" w:hAnsi="Times New Roman" w:cs="Times New Roman"/>
          <w:b/>
          <w:bCs/>
        </w:rPr>
        <w:t>ahead</w:t>
      </w:r>
      <w:proofErr w:type="gramEnd"/>
      <w:r w:rsidR="00FB3733" w:rsidRPr="00FB3733">
        <w:rPr>
          <w:rFonts w:ascii="Times New Roman" w:hAnsi="Times New Roman" w:cs="Times New Roman"/>
          <w:b/>
          <w:bCs/>
        </w:rPr>
        <w:t xml:space="preserve"> business inflation expectation</w:t>
      </w:r>
      <w:r w:rsidR="00583611">
        <w:rPr>
          <w:rFonts w:ascii="Times New Roman" w:hAnsi="Times New Roman" w:cs="Times New Roman"/>
          <w:b/>
          <w:bCs/>
        </w:rPr>
        <w:t>s</w:t>
      </w:r>
      <w:r w:rsidR="00FB3733" w:rsidRPr="00FB3733">
        <w:rPr>
          <w:rFonts w:ascii="Times New Roman" w:hAnsi="Times New Roman" w:cs="Times New Roman"/>
          <w:b/>
        </w:rPr>
        <w:t xml:space="preserve"> </w:t>
      </w:r>
      <w:r w:rsidRPr="00FB3733">
        <w:rPr>
          <w:rFonts w:ascii="Times New Roman" w:hAnsi="Times New Roman" w:cs="Times New Roman"/>
          <w:b/>
        </w:rPr>
        <w:t>(%)</w:t>
      </w:r>
    </w:p>
    <w:p w14:paraId="1DDABA08" w14:textId="352F6A09" w:rsidR="004753F8" w:rsidRDefault="004753F8" w:rsidP="00C32EC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703B34F" w14:textId="20000545" w:rsidR="004753F8" w:rsidRDefault="004753F8" w:rsidP="00C32EC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noProof/>
          <w:lang w:eastAsia="en-IN"/>
        </w:rPr>
        <w:drawing>
          <wp:inline distT="0" distB="0" distL="0" distR="0" wp14:anchorId="3BD6EBE1" wp14:editId="09DC7B8A">
            <wp:extent cx="5124450" cy="2628900"/>
            <wp:effectExtent l="0" t="0" r="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715E3DE" w14:textId="3DCB5D31" w:rsidR="004753F8" w:rsidRDefault="004753F8" w:rsidP="00C32EC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C755E5E" w14:textId="77777777" w:rsidR="004623CE" w:rsidRPr="00F046DB" w:rsidRDefault="004623CE" w:rsidP="004623C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32"/>
          <w:szCs w:val="32"/>
          <w:shd w:val="clear" w:color="auto" w:fill="FFFFFF"/>
          <w:lang w:val="en-GB" w:eastAsia="en-GB"/>
        </w:rPr>
      </w:pPr>
      <w:r>
        <w:rPr>
          <w:rFonts w:ascii="Times New Roman" w:hAnsi="Times New Roman" w:cs="Times New Roman"/>
          <w:bCs/>
        </w:rPr>
        <w:t>R</w:t>
      </w:r>
      <w:r w:rsidRPr="00F046DB">
        <w:rPr>
          <w:rFonts w:ascii="Times New Roman" w:hAnsi="Times New Roman" w:cs="Times New Roman"/>
          <w:bCs/>
        </w:rPr>
        <w:t xml:space="preserve">espondents were also asked to project one year </w:t>
      </w:r>
      <w:proofErr w:type="gramStart"/>
      <w:r w:rsidRPr="00F046DB">
        <w:rPr>
          <w:rFonts w:ascii="Times New Roman" w:hAnsi="Times New Roman" w:cs="Times New Roman"/>
          <w:bCs/>
        </w:rPr>
        <w:t>ahead</w:t>
      </w:r>
      <w:proofErr w:type="gramEnd"/>
      <w:r w:rsidRPr="00F046DB">
        <w:rPr>
          <w:rFonts w:ascii="Times New Roman" w:hAnsi="Times New Roman" w:cs="Times New Roman"/>
          <w:bCs/>
        </w:rPr>
        <w:t xml:space="preserve"> CPI headline inflation through an additional question using a probability distribution. </w:t>
      </w:r>
      <w:r>
        <w:rPr>
          <w:rFonts w:ascii="Times New Roman" w:hAnsi="Times New Roman" w:cs="Times New Roman"/>
          <w:bCs/>
        </w:rPr>
        <w:t>This question is repeated every alternate month, coinciding with the month of RBI’s bi-monthly monetary policy announcement.</w:t>
      </w:r>
    </w:p>
    <w:p w14:paraId="7DB2117D" w14:textId="77777777" w:rsidR="004623CE" w:rsidRPr="00BD4062" w:rsidRDefault="004623CE" w:rsidP="004623CE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val="en-GB" w:eastAsia="en-GB"/>
        </w:rPr>
      </w:pPr>
    </w:p>
    <w:p w14:paraId="3355E458" w14:textId="316F528D" w:rsidR="004623CE" w:rsidRPr="00025620" w:rsidRDefault="004623CE" w:rsidP="004623C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32"/>
          <w:szCs w:val="32"/>
          <w:shd w:val="clear" w:color="auto" w:fill="FFFFFF"/>
          <w:lang w:val="en-GB" w:eastAsia="en-GB"/>
        </w:rPr>
      </w:pPr>
      <w:r>
        <w:rPr>
          <w:rFonts w:ascii="Times New Roman" w:hAnsi="Times New Roman" w:cs="Times New Roman"/>
          <w:bCs/>
        </w:rPr>
        <w:lastRenderedPageBreak/>
        <w:t xml:space="preserve">Survey responses indicate a </w:t>
      </w:r>
      <w:r w:rsidR="00895705">
        <w:rPr>
          <w:rFonts w:ascii="Times New Roman" w:hAnsi="Times New Roman" w:cs="Times New Roman"/>
          <w:bCs/>
        </w:rPr>
        <w:t>sharp</w:t>
      </w:r>
      <w:r>
        <w:rPr>
          <w:rFonts w:ascii="Times New Roman" w:hAnsi="Times New Roman" w:cs="Times New Roman"/>
          <w:bCs/>
        </w:rPr>
        <w:t xml:space="preserve"> increase in one year </w:t>
      </w:r>
      <w:proofErr w:type="gramStart"/>
      <w:r>
        <w:rPr>
          <w:rFonts w:ascii="Times New Roman" w:hAnsi="Times New Roman" w:cs="Times New Roman"/>
          <w:bCs/>
        </w:rPr>
        <w:t>ahead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 w:rsidRPr="0086778C">
        <w:rPr>
          <w:rFonts w:ascii="Times New Roman" w:hAnsi="Times New Roman" w:cs="Times New Roman"/>
          <w:bCs/>
        </w:rPr>
        <w:t xml:space="preserve">CPI </w:t>
      </w:r>
      <w:r>
        <w:rPr>
          <w:rFonts w:ascii="Times New Roman" w:hAnsi="Times New Roman" w:cs="Times New Roman"/>
          <w:bCs/>
        </w:rPr>
        <w:t>headline inflation expectation. It has remained above 4% since February 2020. The</w:t>
      </w:r>
      <w:r w:rsidRPr="0086778C">
        <w:rPr>
          <w:rFonts w:ascii="Times New Roman" w:hAnsi="Times New Roman" w:cs="Times New Roman"/>
          <w:bCs/>
        </w:rPr>
        <w:t xml:space="preserve"> businesses in </w:t>
      </w:r>
      <w:r w:rsidR="00895705">
        <w:rPr>
          <w:rFonts w:ascii="Times New Roman" w:hAnsi="Times New Roman" w:cs="Times New Roman"/>
          <w:bCs/>
        </w:rPr>
        <w:t>June</w:t>
      </w:r>
      <w:r>
        <w:rPr>
          <w:rFonts w:ascii="Times New Roman" w:hAnsi="Times New Roman" w:cs="Times New Roman"/>
          <w:bCs/>
        </w:rPr>
        <w:t xml:space="preserve"> 2021 </w:t>
      </w:r>
      <w:r w:rsidRPr="0086778C">
        <w:rPr>
          <w:rFonts w:ascii="Times New Roman" w:hAnsi="Times New Roman" w:cs="Times New Roman"/>
          <w:bCs/>
        </w:rPr>
        <w:t xml:space="preserve">expect one year </w:t>
      </w:r>
      <w:proofErr w:type="gramStart"/>
      <w:r w:rsidRPr="0086778C">
        <w:rPr>
          <w:rFonts w:ascii="Times New Roman" w:hAnsi="Times New Roman" w:cs="Times New Roman"/>
          <w:bCs/>
        </w:rPr>
        <w:t>ahead</w:t>
      </w:r>
      <w:proofErr w:type="gramEnd"/>
      <w:r w:rsidRPr="0086778C">
        <w:rPr>
          <w:rFonts w:ascii="Times New Roman" w:hAnsi="Times New Roman" w:cs="Times New Roman"/>
          <w:bCs/>
        </w:rPr>
        <w:t xml:space="preserve"> CPI </w:t>
      </w:r>
      <w:r>
        <w:rPr>
          <w:rFonts w:ascii="Times New Roman" w:hAnsi="Times New Roman" w:cs="Times New Roman"/>
          <w:bCs/>
        </w:rPr>
        <w:t xml:space="preserve">headline </w:t>
      </w:r>
      <w:r w:rsidRPr="0086778C">
        <w:rPr>
          <w:rFonts w:ascii="Times New Roman" w:hAnsi="Times New Roman" w:cs="Times New Roman"/>
          <w:bCs/>
        </w:rPr>
        <w:t xml:space="preserve">inflation to be </w:t>
      </w:r>
      <w:r w:rsidR="00895705">
        <w:rPr>
          <w:rFonts w:ascii="Times New Roman" w:hAnsi="Times New Roman" w:cs="Times New Roman"/>
          <w:bCs/>
        </w:rPr>
        <w:t>5.36%</w:t>
      </w:r>
      <w:r>
        <w:rPr>
          <w:rFonts w:ascii="Times New Roman" w:hAnsi="Times New Roman" w:cs="Times New Roman"/>
          <w:bCs/>
        </w:rPr>
        <w:t xml:space="preserve">, up from </w:t>
      </w:r>
      <w:r w:rsidR="00895705">
        <w:rPr>
          <w:rFonts w:ascii="Times New Roman" w:hAnsi="Times New Roman" w:cs="Times New Roman"/>
          <w:bCs/>
        </w:rPr>
        <w:t>4.73%</w:t>
      </w:r>
      <w:r>
        <w:rPr>
          <w:rFonts w:ascii="Times New Roman" w:hAnsi="Times New Roman" w:cs="Times New Roman"/>
          <w:bCs/>
        </w:rPr>
        <w:t xml:space="preserve"> reported in </w:t>
      </w:r>
      <w:r w:rsidR="00895705">
        <w:rPr>
          <w:rFonts w:ascii="Times New Roman" w:hAnsi="Times New Roman" w:cs="Times New Roman"/>
          <w:bCs/>
        </w:rPr>
        <w:t>April</w:t>
      </w:r>
      <w:r>
        <w:rPr>
          <w:rFonts w:ascii="Times New Roman" w:hAnsi="Times New Roman" w:cs="Times New Roman"/>
          <w:bCs/>
        </w:rPr>
        <w:t xml:space="preserve"> 2021</w:t>
      </w:r>
      <w:r w:rsidRPr="0086778C">
        <w:rPr>
          <w:rFonts w:ascii="Times New Roman" w:hAnsi="Times New Roman" w:cs="Times New Roman"/>
          <w:bCs/>
        </w:rPr>
        <w:t xml:space="preserve">, with a </w:t>
      </w:r>
      <w:r w:rsidR="00895705">
        <w:rPr>
          <w:rFonts w:ascii="Times New Roman" w:hAnsi="Times New Roman" w:cs="Times New Roman"/>
          <w:bCs/>
        </w:rPr>
        <w:t>low</w:t>
      </w:r>
      <w:r w:rsidRPr="0086778C">
        <w:rPr>
          <w:rFonts w:ascii="Times New Roman" w:hAnsi="Times New Roman" w:cs="Times New Roman"/>
          <w:bCs/>
        </w:rPr>
        <w:t xml:space="preserve"> standard deviation of </w:t>
      </w:r>
      <w:r>
        <w:rPr>
          <w:rFonts w:ascii="Times New Roman" w:hAnsi="Times New Roman" w:cs="Times New Roman"/>
          <w:bCs/>
        </w:rPr>
        <w:t>0.</w:t>
      </w:r>
      <w:r w:rsidR="00895705">
        <w:rPr>
          <w:rFonts w:ascii="Times New Roman" w:hAnsi="Times New Roman" w:cs="Times New Roman"/>
          <w:bCs/>
        </w:rPr>
        <w:t>98</w:t>
      </w:r>
      <w:r>
        <w:rPr>
          <w:rFonts w:ascii="Times New Roman" w:hAnsi="Times New Roman" w:cs="Times New Roman"/>
          <w:bCs/>
        </w:rPr>
        <w:t>%</w:t>
      </w:r>
      <w:r w:rsidRPr="0086778C">
        <w:rPr>
          <w:rFonts w:ascii="Times New Roman" w:hAnsi="Times New Roman" w:cs="Times New Roman"/>
          <w:bCs/>
        </w:rPr>
        <w:t xml:space="preserve"> (Chart 2).</w:t>
      </w:r>
      <w:r>
        <w:rPr>
          <w:rFonts w:ascii="Times New Roman" w:hAnsi="Times New Roman" w:cs="Times New Roman"/>
          <w:bCs/>
        </w:rPr>
        <w:t xml:space="preserve"> </w:t>
      </w:r>
    </w:p>
    <w:p w14:paraId="0125C83C" w14:textId="77777777" w:rsidR="004623CE" w:rsidRDefault="004623CE" w:rsidP="004623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17F451E" w14:textId="5F2C960E" w:rsidR="004623CE" w:rsidRDefault="004623CE" w:rsidP="004623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30C">
        <w:rPr>
          <w:rFonts w:ascii="Times New Roman" w:hAnsi="Times New Roman" w:cs="Times New Roman"/>
          <w:b/>
        </w:rPr>
        <w:t>Chart</w:t>
      </w:r>
      <w:r>
        <w:rPr>
          <w:rFonts w:ascii="Times New Roman" w:hAnsi="Times New Roman" w:cs="Times New Roman"/>
          <w:b/>
        </w:rPr>
        <w:t xml:space="preserve"> 2</w:t>
      </w:r>
      <w:r w:rsidRPr="00ED330C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>Expected CPI headline inflation (%) - one year ahead</w:t>
      </w:r>
    </w:p>
    <w:p w14:paraId="4C856E61" w14:textId="48024424" w:rsidR="004753F8" w:rsidRDefault="004753F8" w:rsidP="004623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9FCED00" w14:textId="0FC6D582" w:rsidR="004753F8" w:rsidRDefault="004753F8" w:rsidP="004623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noProof/>
          <w:lang w:eastAsia="en-IN"/>
        </w:rPr>
        <w:drawing>
          <wp:inline distT="0" distB="0" distL="0" distR="0" wp14:anchorId="59F99000" wp14:editId="5516030E">
            <wp:extent cx="5105400" cy="2505075"/>
            <wp:effectExtent l="0" t="0" r="0" b="9525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64B3DFA" w14:textId="77777777" w:rsidR="004753F8" w:rsidRDefault="004753F8" w:rsidP="004623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2E564A0" w14:textId="5E7D9415" w:rsidR="00AA63A1" w:rsidRDefault="00961726" w:rsidP="00C32EC0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B. </w:t>
      </w:r>
      <w:r w:rsidR="00AA63A1" w:rsidRPr="004C6586">
        <w:rPr>
          <w:rFonts w:ascii="Times New Roman" w:hAnsi="Times New Roman" w:cs="Times New Roman"/>
          <w:b/>
          <w:bCs/>
        </w:rPr>
        <w:t>Costs</w:t>
      </w:r>
    </w:p>
    <w:p w14:paraId="586084EB" w14:textId="77777777" w:rsidR="007D3B9A" w:rsidRDefault="007D3B9A" w:rsidP="00C32EC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F54173D" w14:textId="6A156D20" w:rsidR="00CC1C45" w:rsidRDefault="005517F3" w:rsidP="00C32EC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320D86" w:rsidRPr="00320D86">
        <w:rPr>
          <w:rFonts w:ascii="Times New Roman" w:hAnsi="Times New Roman" w:cs="Times New Roman"/>
        </w:rPr>
        <w:t>c</w:t>
      </w:r>
      <w:r w:rsidR="00435AC3" w:rsidRPr="00320D86">
        <w:rPr>
          <w:rFonts w:ascii="Times New Roman" w:hAnsi="Times New Roman" w:cs="Times New Roman"/>
        </w:rPr>
        <w:t>ost perceptions</w:t>
      </w:r>
      <w:r w:rsidR="00320D86" w:rsidRPr="00320D86">
        <w:rPr>
          <w:rFonts w:ascii="Times New Roman" w:hAnsi="Times New Roman" w:cs="Times New Roman"/>
        </w:rPr>
        <w:t xml:space="preserve"> data </w:t>
      </w:r>
      <w:r w:rsidR="00B55918">
        <w:rPr>
          <w:rFonts w:ascii="Times New Roman" w:hAnsi="Times New Roman" w:cs="Times New Roman"/>
        </w:rPr>
        <w:t xml:space="preserve">indicates </w:t>
      </w:r>
      <w:r w:rsidR="000873F6">
        <w:rPr>
          <w:rFonts w:ascii="Times New Roman" w:hAnsi="Times New Roman" w:cs="Times New Roman"/>
        </w:rPr>
        <w:t>sustained high</w:t>
      </w:r>
      <w:r w:rsidR="00B55918">
        <w:rPr>
          <w:rFonts w:ascii="Times New Roman" w:hAnsi="Times New Roman" w:cs="Times New Roman"/>
        </w:rPr>
        <w:t xml:space="preserve"> cost pressures</w:t>
      </w:r>
      <w:r w:rsidR="008F0E50">
        <w:rPr>
          <w:rFonts w:ascii="Times New Roman" w:hAnsi="Times New Roman" w:cs="Times New Roman"/>
        </w:rPr>
        <w:t xml:space="preserve">.  </w:t>
      </w:r>
      <w:r w:rsidR="00CA3594">
        <w:rPr>
          <w:rFonts w:ascii="Times New Roman" w:hAnsi="Times New Roman" w:cs="Times New Roman"/>
        </w:rPr>
        <w:t xml:space="preserve">Over </w:t>
      </w:r>
      <w:r w:rsidR="001014DD">
        <w:rPr>
          <w:rFonts w:ascii="Times New Roman" w:hAnsi="Times New Roman" w:cs="Times New Roman"/>
        </w:rPr>
        <w:t>5</w:t>
      </w:r>
      <w:r w:rsidR="000873F6">
        <w:rPr>
          <w:rFonts w:ascii="Times New Roman" w:hAnsi="Times New Roman" w:cs="Times New Roman"/>
        </w:rPr>
        <w:t>3</w:t>
      </w:r>
      <w:r w:rsidR="00CA3594">
        <w:rPr>
          <w:rFonts w:ascii="Times New Roman" w:hAnsi="Times New Roman" w:cs="Times New Roman"/>
        </w:rPr>
        <w:t>%</w:t>
      </w:r>
      <w:r w:rsidR="008F0E50">
        <w:rPr>
          <w:rFonts w:ascii="Times New Roman" w:hAnsi="Times New Roman" w:cs="Times New Roman"/>
        </w:rPr>
        <w:t xml:space="preserve"> of the firms</w:t>
      </w:r>
      <w:r w:rsidR="009A50C4">
        <w:rPr>
          <w:rFonts w:ascii="Times New Roman" w:hAnsi="Times New Roman" w:cs="Times New Roman"/>
        </w:rPr>
        <w:t xml:space="preserve"> </w:t>
      </w:r>
      <w:r w:rsidR="004B16A0">
        <w:rPr>
          <w:rFonts w:ascii="Times New Roman" w:hAnsi="Times New Roman" w:cs="Times New Roman"/>
        </w:rPr>
        <w:t xml:space="preserve">in this round of the survey </w:t>
      </w:r>
      <w:r w:rsidR="002975E5">
        <w:rPr>
          <w:rFonts w:ascii="Times New Roman" w:hAnsi="Times New Roman" w:cs="Times New Roman"/>
        </w:rPr>
        <w:t xml:space="preserve">perceive </w:t>
      </w:r>
      <w:r w:rsidR="009A50C4" w:rsidRPr="00F901EF">
        <w:rPr>
          <w:rFonts w:ascii="Times New Roman" w:hAnsi="Times New Roman" w:cs="Times New Roman"/>
        </w:rPr>
        <w:t>significant (over 6%) cost increase</w:t>
      </w:r>
      <w:r w:rsidR="00CA3594">
        <w:rPr>
          <w:rFonts w:ascii="Times New Roman" w:hAnsi="Times New Roman" w:cs="Times New Roman"/>
        </w:rPr>
        <w:t xml:space="preserve"> – </w:t>
      </w:r>
      <w:r w:rsidR="000873F6">
        <w:rPr>
          <w:rFonts w:ascii="Times New Roman" w:hAnsi="Times New Roman" w:cs="Times New Roman"/>
        </w:rPr>
        <w:t xml:space="preserve">marginally down </w:t>
      </w:r>
      <w:r w:rsidR="00CA3594">
        <w:rPr>
          <w:rFonts w:ascii="Times New Roman" w:hAnsi="Times New Roman" w:cs="Times New Roman"/>
        </w:rPr>
        <w:t xml:space="preserve">from </w:t>
      </w:r>
      <w:r w:rsidR="000873F6">
        <w:rPr>
          <w:rFonts w:ascii="Times New Roman" w:hAnsi="Times New Roman" w:cs="Times New Roman"/>
        </w:rPr>
        <w:t>56</w:t>
      </w:r>
      <w:r w:rsidR="00CA3594">
        <w:rPr>
          <w:rFonts w:ascii="Times New Roman" w:hAnsi="Times New Roman" w:cs="Times New Roman"/>
        </w:rPr>
        <w:t xml:space="preserve">% reported in </w:t>
      </w:r>
      <w:r w:rsidR="000873F6">
        <w:rPr>
          <w:rFonts w:ascii="Times New Roman" w:hAnsi="Times New Roman" w:cs="Times New Roman"/>
        </w:rPr>
        <w:t>May</w:t>
      </w:r>
      <w:r w:rsidR="00CA3594">
        <w:rPr>
          <w:rFonts w:ascii="Times New Roman" w:hAnsi="Times New Roman" w:cs="Times New Roman"/>
        </w:rPr>
        <w:t xml:space="preserve"> 202</w:t>
      </w:r>
      <w:r w:rsidR="00C760C0">
        <w:rPr>
          <w:rFonts w:ascii="Times New Roman" w:hAnsi="Times New Roman" w:cs="Times New Roman"/>
        </w:rPr>
        <w:t>1</w:t>
      </w:r>
      <w:r w:rsidR="008F0E50">
        <w:rPr>
          <w:rFonts w:ascii="Times New Roman" w:hAnsi="Times New Roman" w:cs="Times New Roman"/>
        </w:rPr>
        <w:t>.</w:t>
      </w:r>
      <w:r w:rsidR="00B55918">
        <w:rPr>
          <w:rFonts w:ascii="Times New Roman" w:hAnsi="Times New Roman" w:cs="Times New Roman"/>
        </w:rPr>
        <w:t xml:space="preserve"> </w:t>
      </w:r>
      <w:r w:rsidR="00C67A00">
        <w:rPr>
          <w:rFonts w:ascii="Times New Roman" w:hAnsi="Times New Roman" w:cs="Times New Roman"/>
        </w:rPr>
        <w:t>Note that a</w:t>
      </w:r>
      <w:r w:rsidR="00B55918">
        <w:rPr>
          <w:rFonts w:ascii="Times New Roman" w:hAnsi="Times New Roman" w:cs="Times New Roman"/>
        </w:rPr>
        <w:t xml:space="preserve">bout </w:t>
      </w:r>
      <w:r w:rsidR="001014DD">
        <w:rPr>
          <w:rFonts w:ascii="Times New Roman" w:hAnsi="Times New Roman" w:cs="Times New Roman"/>
        </w:rPr>
        <w:t>28%</w:t>
      </w:r>
      <w:r w:rsidR="00C67A00">
        <w:rPr>
          <w:rFonts w:ascii="Times New Roman" w:hAnsi="Times New Roman" w:cs="Times New Roman"/>
        </w:rPr>
        <w:t xml:space="preserve"> </w:t>
      </w:r>
      <w:r w:rsidR="00B55918">
        <w:rPr>
          <w:rFonts w:ascii="Times New Roman" w:hAnsi="Times New Roman" w:cs="Times New Roman"/>
        </w:rPr>
        <w:t xml:space="preserve">of the firms </w:t>
      </w:r>
      <w:r w:rsidR="000873F6">
        <w:rPr>
          <w:rFonts w:ascii="Times New Roman" w:hAnsi="Times New Roman" w:cs="Times New Roman"/>
        </w:rPr>
        <w:t>still</w:t>
      </w:r>
      <w:r w:rsidR="00C67A00">
        <w:rPr>
          <w:rFonts w:ascii="Times New Roman" w:hAnsi="Times New Roman" w:cs="Times New Roman"/>
        </w:rPr>
        <w:t xml:space="preserve"> </w:t>
      </w:r>
      <w:r w:rsidR="00B55918">
        <w:rPr>
          <w:rFonts w:ascii="Times New Roman" w:hAnsi="Times New Roman" w:cs="Times New Roman"/>
        </w:rPr>
        <w:t>perceive that costs have increased very significantly (over 10%).</w:t>
      </w:r>
    </w:p>
    <w:p w14:paraId="0C976AB1" w14:textId="77777777" w:rsidR="00CC1C45" w:rsidRDefault="00CC1C45" w:rsidP="00C32EC0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7CF4A145" w14:textId="703FAB2F" w:rsidR="00F503C6" w:rsidRDefault="001014DD" w:rsidP="002815D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</w:t>
      </w:r>
      <w:r w:rsidR="00A92B8A">
        <w:rPr>
          <w:rFonts w:ascii="Times New Roman" w:hAnsi="Times New Roman" w:cs="Times New Roman"/>
        </w:rPr>
        <w:t xml:space="preserve"> 7</w:t>
      </w:r>
      <w:r w:rsidR="000873F6">
        <w:rPr>
          <w:rFonts w:ascii="Times New Roman" w:hAnsi="Times New Roman" w:cs="Times New Roman"/>
        </w:rPr>
        <w:t>2</w:t>
      </w:r>
      <w:r w:rsidR="00A92B8A">
        <w:rPr>
          <w:rFonts w:ascii="Times New Roman" w:hAnsi="Times New Roman" w:cs="Times New Roman"/>
        </w:rPr>
        <w:t>% of the firms</w:t>
      </w:r>
      <w:r w:rsidR="00F901EF" w:rsidRPr="003F4637">
        <w:rPr>
          <w:rFonts w:ascii="Times New Roman" w:hAnsi="Times New Roman" w:cs="Times New Roman"/>
        </w:rPr>
        <w:t xml:space="preserve"> </w:t>
      </w:r>
      <w:r w:rsidR="002064CD">
        <w:rPr>
          <w:rFonts w:ascii="Times New Roman" w:hAnsi="Times New Roman" w:cs="Times New Roman"/>
        </w:rPr>
        <w:t xml:space="preserve">in </w:t>
      </w:r>
      <w:r w:rsidR="000873F6">
        <w:rPr>
          <w:rFonts w:ascii="Times New Roman" w:hAnsi="Times New Roman" w:cs="Times New Roman"/>
        </w:rPr>
        <w:t>June</w:t>
      </w:r>
      <w:r w:rsidR="002064CD">
        <w:rPr>
          <w:rFonts w:ascii="Times New Roman" w:hAnsi="Times New Roman" w:cs="Times New Roman"/>
        </w:rPr>
        <w:t xml:space="preserve"> 2021 </w:t>
      </w:r>
      <w:r w:rsidR="002975E5" w:rsidRPr="003F4637">
        <w:rPr>
          <w:rFonts w:ascii="Times New Roman" w:hAnsi="Times New Roman" w:cs="Times New Roman"/>
        </w:rPr>
        <w:t>find</w:t>
      </w:r>
      <w:r w:rsidR="00F901EF" w:rsidRPr="003F4637">
        <w:rPr>
          <w:rFonts w:ascii="Times New Roman" w:hAnsi="Times New Roman" w:cs="Times New Roman"/>
        </w:rPr>
        <w:t xml:space="preserve"> that the current cost increase is </w:t>
      </w:r>
      <w:r w:rsidR="00233A94" w:rsidRPr="003F4637">
        <w:rPr>
          <w:rFonts w:ascii="Times New Roman" w:hAnsi="Times New Roman" w:cs="Times New Roman"/>
        </w:rPr>
        <w:t>‘</w:t>
      </w:r>
      <w:r w:rsidR="00F901EF" w:rsidRPr="003F4637">
        <w:rPr>
          <w:rFonts w:ascii="Times New Roman" w:hAnsi="Times New Roman" w:cs="Times New Roman"/>
        </w:rPr>
        <w:t>3.1% and above</w:t>
      </w:r>
      <w:r w:rsidR="00233A94" w:rsidRPr="003F4637">
        <w:rPr>
          <w:rFonts w:ascii="Times New Roman" w:hAnsi="Times New Roman" w:cs="Times New Roman"/>
        </w:rPr>
        <w:t>’</w:t>
      </w:r>
      <w:r w:rsidR="00F901EF" w:rsidRPr="003F4637">
        <w:rPr>
          <w:rFonts w:ascii="Times New Roman" w:hAnsi="Times New Roman" w:cs="Times New Roman"/>
        </w:rPr>
        <w:t xml:space="preserve"> as compared to </w:t>
      </w:r>
      <w:r w:rsidR="00C67A00" w:rsidRPr="003F4637">
        <w:rPr>
          <w:rFonts w:ascii="Times New Roman" w:hAnsi="Times New Roman" w:cs="Times New Roman"/>
        </w:rPr>
        <w:t>6</w:t>
      </w:r>
      <w:r w:rsidR="00A92B8A">
        <w:rPr>
          <w:rFonts w:ascii="Times New Roman" w:hAnsi="Times New Roman" w:cs="Times New Roman"/>
        </w:rPr>
        <w:t>1</w:t>
      </w:r>
      <w:r w:rsidR="00C67A00" w:rsidRPr="003F4637">
        <w:rPr>
          <w:rFonts w:ascii="Times New Roman" w:hAnsi="Times New Roman" w:cs="Times New Roman"/>
        </w:rPr>
        <w:t>%</w:t>
      </w:r>
      <w:r w:rsidR="00C67A00">
        <w:rPr>
          <w:rFonts w:ascii="Times New Roman" w:hAnsi="Times New Roman" w:cs="Times New Roman"/>
        </w:rPr>
        <w:t xml:space="preserve"> reported in </w:t>
      </w:r>
      <w:r w:rsidR="00A92B8A">
        <w:rPr>
          <w:rFonts w:ascii="Times New Roman" w:hAnsi="Times New Roman" w:cs="Times New Roman"/>
        </w:rPr>
        <w:t>March</w:t>
      </w:r>
      <w:r w:rsidR="00C67A00">
        <w:rPr>
          <w:rFonts w:ascii="Times New Roman" w:hAnsi="Times New Roman" w:cs="Times New Roman"/>
        </w:rPr>
        <w:t xml:space="preserve"> 2021</w:t>
      </w:r>
      <w:r w:rsidR="0044490E" w:rsidRPr="003F4637">
        <w:rPr>
          <w:rFonts w:ascii="Times New Roman" w:hAnsi="Times New Roman" w:cs="Times New Roman"/>
        </w:rPr>
        <w:t xml:space="preserve"> (Chart </w:t>
      </w:r>
      <w:r w:rsidR="000873F6">
        <w:rPr>
          <w:rFonts w:ascii="Times New Roman" w:hAnsi="Times New Roman" w:cs="Times New Roman"/>
        </w:rPr>
        <w:t>3</w:t>
      </w:r>
      <w:r w:rsidR="0044490E" w:rsidRPr="003F4637">
        <w:rPr>
          <w:rFonts w:ascii="Times New Roman" w:hAnsi="Times New Roman" w:cs="Times New Roman"/>
        </w:rPr>
        <w:t>)</w:t>
      </w:r>
      <w:r w:rsidR="00611B27" w:rsidRPr="003F4637">
        <w:rPr>
          <w:rFonts w:ascii="Times New Roman" w:hAnsi="Times New Roman" w:cs="Times New Roman"/>
        </w:rPr>
        <w:t>.</w:t>
      </w:r>
      <w:r w:rsidR="004B16A0" w:rsidRPr="003F4637">
        <w:rPr>
          <w:rFonts w:ascii="Times New Roman" w:hAnsi="Times New Roman" w:cs="Times New Roman"/>
        </w:rPr>
        <w:t xml:space="preserve"> </w:t>
      </w:r>
    </w:p>
    <w:p w14:paraId="1D1BA141" w14:textId="77777777" w:rsidR="002064CD" w:rsidRDefault="002064CD" w:rsidP="00C32EC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4A09BD89" w14:textId="3A716E0A" w:rsidR="00AA63A1" w:rsidRDefault="00AA63A1" w:rsidP="00C32EC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1D09C4">
        <w:rPr>
          <w:rFonts w:ascii="Times New Roman" w:hAnsi="Times New Roman" w:cs="Times New Roman"/>
          <w:b/>
          <w:bCs/>
          <w:lang w:val="en-US"/>
        </w:rPr>
        <w:t xml:space="preserve">Chart </w:t>
      </w:r>
      <w:r w:rsidR="000873F6">
        <w:rPr>
          <w:rFonts w:ascii="Times New Roman" w:hAnsi="Times New Roman" w:cs="Times New Roman"/>
          <w:b/>
          <w:bCs/>
          <w:lang w:val="en-US"/>
        </w:rPr>
        <w:t>3</w:t>
      </w:r>
      <w:r w:rsidRPr="001D09C4">
        <w:rPr>
          <w:rFonts w:ascii="Times New Roman" w:hAnsi="Times New Roman" w:cs="Times New Roman"/>
          <w:b/>
          <w:bCs/>
          <w:lang w:val="en-US"/>
        </w:rPr>
        <w:t>: How do current costs per unit compare with this time last year?</w:t>
      </w:r>
      <w:r w:rsidR="005D60C2">
        <w:rPr>
          <w:rFonts w:ascii="Times New Roman" w:hAnsi="Times New Roman" w:cs="Times New Roman"/>
          <w:b/>
          <w:bCs/>
          <w:lang w:val="en-US"/>
        </w:rPr>
        <w:t xml:space="preserve"> – % responses</w:t>
      </w:r>
    </w:p>
    <w:p w14:paraId="4038450A" w14:textId="77777777" w:rsidR="007D7E9B" w:rsidRDefault="007D7E9B" w:rsidP="00C32EC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BE02FC7" w14:textId="0E58C7F8" w:rsidR="00A824DE" w:rsidRDefault="003935FA" w:rsidP="00C32EC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noProof/>
          <w:lang w:eastAsia="en-IN"/>
        </w:rPr>
        <w:drawing>
          <wp:inline distT="0" distB="0" distL="0" distR="0" wp14:anchorId="7EFC3C7F" wp14:editId="316E9D17">
            <wp:extent cx="5381625" cy="2400300"/>
            <wp:effectExtent l="0" t="0" r="9525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582C2C9" w14:textId="0ECD21B8" w:rsidR="00A824DE" w:rsidRDefault="00A824DE" w:rsidP="00C32EC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10F89C7D" w14:textId="7942B9D2" w:rsidR="00C22C21" w:rsidRDefault="00C22C21" w:rsidP="00C22C2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C. Sales Levels</w:t>
      </w:r>
    </w:p>
    <w:p w14:paraId="2C9812A5" w14:textId="77777777" w:rsidR="00C22C21" w:rsidRPr="002E5927" w:rsidRDefault="00C22C21" w:rsidP="00C22C2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B4C84C6" w14:textId="0014D9BE" w:rsidR="004F1B8C" w:rsidRPr="0017297C" w:rsidRDefault="00933F28" w:rsidP="00F133F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Severe adverse impact</w:t>
      </w:r>
      <w:r w:rsidR="006249C2">
        <w:rPr>
          <w:rFonts w:ascii="Times New Roman" w:hAnsi="Times New Roman" w:cs="Times New Roman"/>
        </w:rPr>
        <w:t xml:space="preserve"> of </w:t>
      </w:r>
      <w:r w:rsidR="00A52133">
        <w:rPr>
          <w:rFonts w:ascii="Times New Roman" w:hAnsi="Times New Roman" w:cs="Times New Roman"/>
        </w:rPr>
        <w:t xml:space="preserve">the </w:t>
      </w:r>
      <w:r w:rsidR="00FC7B74" w:rsidRPr="0017297C">
        <w:rPr>
          <w:rFonts w:ascii="Times New Roman" w:hAnsi="Times New Roman" w:cs="Times New Roman"/>
        </w:rPr>
        <w:t>second wave of Covid</w:t>
      </w:r>
      <w:r w:rsidR="00FC7B74">
        <w:rPr>
          <w:rFonts w:ascii="Times New Roman" w:hAnsi="Times New Roman" w:cs="Times New Roman"/>
        </w:rPr>
        <w:t>-</w:t>
      </w:r>
      <w:r w:rsidR="00FC7B74" w:rsidRPr="0017297C">
        <w:rPr>
          <w:rFonts w:ascii="Times New Roman" w:hAnsi="Times New Roman" w:cs="Times New Roman"/>
        </w:rPr>
        <w:t>19</w:t>
      </w:r>
      <w:r w:rsidR="00FC7B74">
        <w:rPr>
          <w:rFonts w:ascii="Times New Roman" w:hAnsi="Times New Roman" w:cs="Times New Roman"/>
        </w:rPr>
        <w:t xml:space="preserve"> </w:t>
      </w:r>
      <w:r w:rsidR="006249C2">
        <w:rPr>
          <w:rFonts w:ascii="Times New Roman" w:hAnsi="Times New Roman" w:cs="Times New Roman"/>
        </w:rPr>
        <w:t>on</w:t>
      </w:r>
      <w:r w:rsidR="0017297C" w:rsidRPr="0017297C">
        <w:rPr>
          <w:rFonts w:ascii="Times New Roman" w:hAnsi="Times New Roman" w:cs="Times New Roman"/>
        </w:rPr>
        <w:t xml:space="preserve"> sales expectations</w:t>
      </w:r>
      <w:r>
        <w:rPr>
          <w:rFonts w:ascii="Times New Roman" w:hAnsi="Times New Roman" w:cs="Times New Roman"/>
        </w:rPr>
        <w:t xml:space="preserve"> is gradually waning</w:t>
      </w:r>
      <w:r w:rsidR="00FC7B74">
        <w:rPr>
          <w:rFonts w:ascii="Times New Roman" w:hAnsi="Times New Roman" w:cs="Times New Roman"/>
        </w:rPr>
        <w:t>.</w:t>
      </w:r>
      <w:r w:rsidR="00BE403D" w:rsidRPr="0017297C">
        <w:rPr>
          <w:rFonts w:ascii="Times New Roman" w:hAnsi="Times New Roman" w:cs="Times New Roman"/>
        </w:rPr>
        <w:t xml:space="preserve"> </w:t>
      </w:r>
      <w:r w:rsidR="00C22C21" w:rsidRPr="0017297C">
        <w:rPr>
          <w:rFonts w:ascii="Times New Roman" w:hAnsi="Times New Roman" w:cs="Times New Roman"/>
        </w:rPr>
        <w:t>Over</w:t>
      </w:r>
      <w:r w:rsidR="0017297C" w:rsidRPr="001729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46</w:t>
      </w:r>
      <w:r w:rsidR="0017297C" w:rsidRPr="0017297C">
        <w:rPr>
          <w:rFonts w:ascii="Times New Roman" w:hAnsi="Times New Roman" w:cs="Times New Roman"/>
        </w:rPr>
        <w:t xml:space="preserve">% </w:t>
      </w:r>
      <w:r w:rsidR="007914B6" w:rsidRPr="0017297C">
        <w:rPr>
          <w:rFonts w:ascii="Times New Roman" w:hAnsi="Times New Roman" w:cs="Times New Roman"/>
        </w:rPr>
        <w:t xml:space="preserve">of the firms </w:t>
      </w:r>
      <w:r w:rsidR="00C22C21" w:rsidRPr="0017297C"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</w:rPr>
        <w:t>June</w:t>
      </w:r>
      <w:r w:rsidR="00AF798A" w:rsidRPr="0017297C">
        <w:rPr>
          <w:rFonts w:ascii="Times New Roman" w:hAnsi="Times New Roman" w:cs="Times New Roman"/>
        </w:rPr>
        <w:t xml:space="preserve"> 2</w:t>
      </w:r>
      <w:r w:rsidR="007F7EB5" w:rsidRPr="0017297C">
        <w:rPr>
          <w:rFonts w:ascii="Times New Roman" w:hAnsi="Times New Roman" w:cs="Times New Roman"/>
        </w:rPr>
        <w:t>02</w:t>
      </w:r>
      <w:r w:rsidR="003F4637" w:rsidRPr="0017297C">
        <w:rPr>
          <w:rFonts w:ascii="Times New Roman" w:hAnsi="Times New Roman" w:cs="Times New Roman"/>
        </w:rPr>
        <w:t>1</w:t>
      </w:r>
      <w:r w:rsidR="00C22C21" w:rsidRPr="0017297C">
        <w:rPr>
          <w:rFonts w:ascii="Times New Roman" w:hAnsi="Times New Roman" w:cs="Times New Roman"/>
        </w:rPr>
        <w:t xml:space="preserve"> report that sales are </w:t>
      </w:r>
      <w:r w:rsidR="007F7EB5" w:rsidRPr="0017297C">
        <w:rPr>
          <w:rFonts w:ascii="Times New Roman" w:hAnsi="Times New Roman" w:cs="Times New Roman"/>
        </w:rPr>
        <w:t>‘</w:t>
      </w:r>
      <w:r w:rsidR="00C22C21" w:rsidRPr="0017297C">
        <w:rPr>
          <w:rFonts w:ascii="Times New Roman" w:hAnsi="Times New Roman" w:cs="Times New Roman"/>
        </w:rPr>
        <w:t>much less than normal</w:t>
      </w:r>
      <w:r w:rsidR="007F7EB5" w:rsidRPr="0017297C">
        <w:rPr>
          <w:rFonts w:ascii="Times New Roman" w:hAnsi="Times New Roman" w:cs="Times New Roman"/>
        </w:rPr>
        <w:t>’</w:t>
      </w:r>
      <w:r w:rsidR="00FC7B74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further</w:t>
      </w:r>
      <w:r w:rsidR="006249C2">
        <w:rPr>
          <w:rFonts w:ascii="Times New Roman" w:hAnsi="Times New Roman" w:cs="Times New Roman"/>
        </w:rPr>
        <w:t xml:space="preserve"> improvement as compared to the</w:t>
      </w:r>
      <w:r w:rsidR="00FC7B74">
        <w:rPr>
          <w:rFonts w:ascii="Times New Roman" w:hAnsi="Times New Roman" w:cs="Times New Roman"/>
        </w:rPr>
        <w:t xml:space="preserve"> sentiment reported in </w:t>
      </w:r>
      <w:r>
        <w:rPr>
          <w:rFonts w:ascii="Times New Roman" w:hAnsi="Times New Roman" w:cs="Times New Roman"/>
        </w:rPr>
        <w:t>May</w:t>
      </w:r>
      <w:r w:rsidR="00FC7B74">
        <w:rPr>
          <w:rFonts w:ascii="Times New Roman" w:hAnsi="Times New Roman" w:cs="Times New Roman"/>
        </w:rPr>
        <w:t xml:space="preserve"> 202</w:t>
      </w:r>
      <w:r w:rsidR="006249C2">
        <w:rPr>
          <w:rFonts w:ascii="Times New Roman" w:hAnsi="Times New Roman" w:cs="Times New Roman"/>
        </w:rPr>
        <w:t>1</w:t>
      </w:r>
      <w:r w:rsidR="00AF798A" w:rsidRPr="0017297C">
        <w:rPr>
          <w:rFonts w:ascii="Times New Roman" w:hAnsi="Times New Roman" w:cs="Times New Roman"/>
        </w:rPr>
        <w:t xml:space="preserve"> </w:t>
      </w:r>
      <w:r w:rsidR="00B12DEB" w:rsidRPr="0017297C">
        <w:rPr>
          <w:rFonts w:ascii="Times New Roman" w:hAnsi="Times New Roman" w:cs="Times New Roman"/>
        </w:rPr>
        <w:t xml:space="preserve">(Chart </w:t>
      </w:r>
      <w:r>
        <w:rPr>
          <w:rFonts w:ascii="Times New Roman" w:hAnsi="Times New Roman" w:cs="Times New Roman"/>
        </w:rPr>
        <w:t>4</w:t>
      </w:r>
      <w:r w:rsidR="00B12DEB" w:rsidRPr="0017297C">
        <w:rPr>
          <w:rFonts w:ascii="Times New Roman" w:hAnsi="Times New Roman" w:cs="Times New Roman"/>
        </w:rPr>
        <w:t>)</w:t>
      </w:r>
      <w:r w:rsidR="0017297C" w:rsidRPr="0017297C">
        <w:rPr>
          <w:rStyle w:val="FootnoteReference"/>
          <w:rFonts w:ascii="Times New Roman" w:hAnsi="Times New Roman" w:cs="Times New Roman"/>
        </w:rPr>
        <w:t xml:space="preserve"> </w:t>
      </w:r>
      <w:r w:rsidR="0017297C" w:rsidRPr="003C0A84">
        <w:rPr>
          <w:rStyle w:val="FootnoteReference"/>
          <w:rFonts w:ascii="Times New Roman" w:hAnsi="Times New Roman" w:cs="Times New Roman"/>
        </w:rPr>
        <w:footnoteReference w:id="2"/>
      </w:r>
      <w:r w:rsidR="009A50C4" w:rsidRPr="0017297C">
        <w:rPr>
          <w:rFonts w:ascii="Times New Roman" w:hAnsi="Times New Roman" w:cs="Times New Roman"/>
        </w:rPr>
        <w:t>.</w:t>
      </w:r>
      <w:r w:rsidR="0017297C">
        <w:rPr>
          <w:rFonts w:ascii="Times New Roman" w:hAnsi="Times New Roman" w:cs="Times New Roman"/>
        </w:rPr>
        <w:t xml:space="preserve"> </w:t>
      </w:r>
    </w:p>
    <w:p w14:paraId="5F364006" w14:textId="77777777" w:rsidR="0017297C" w:rsidRPr="0017297C" w:rsidRDefault="0017297C" w:rsidP="0017297C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744CD86" w14:textId="7F00D884" w:rsidR="00C22C21" w:rsidRDefault="00C22C21" w:rsidP="003209CA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A50C4">
        <w:rPr>
          <w:rFonts w:ascii="Times New Roman" w:hAnsi="Times New Roman" w:cs="Times New Roman"/>
          <w:b/>
          <w:bCs/>
        </w:rPr>
        <w:t xml:space="preserve">Chart </w:t>
      </w:r>
      <w:r w:rsidR="003935FA">
        <w:rPr>
          <w:rFonts w:ascii="Times New Roman" w:hAnsi="Times New Roman" w:cs="Times New Roman"/>
          <w:b/>
          <w:bCs/>
        </w:rPr>
        <w:t>4</w:t>
      </w:r>
      <w:r w:rsidR="00B73E65">
        <w:rPr>
          <w:rFonts w:ascii="Times New Roman" w:hAnsi="Times New Roman" w:cs="Times New Roman"/>
          <w:b/>
          <w:bCs/>
        </w:rPr>
        <w:t>:</w:t>
      </w:r>
      <w:r w:rsidRPr="009A50C4">
        <w:rPr>
          <w:rFonts w:ascii="Times New Roman" w:hAnsi="Times New Roman" w:cs="Times New Roman"/>
          <w:b/>
          <w:bCs/>
        </w:rPr>
        <w:t xml:space="preserve"> Sales Levels - % response</w:t>
      </w:r>
    </w:p>
    <w:p w14:paraId="0F10CE5B" w14:textId="77777777" w:rsidR="003935FA" w:rsidRDefault="003935FA" w:rsidP="00C22C2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E430DE8" w14:textId="4ADCF3FC" w:rsidR="003935FA" w:rsidRDefault="003935FA" w:rsidP="00933F2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noProof/>
          <w:lang w:eastAsia="en-IN"/>
        </w:rPr>
        <w:drawing>
          <wp:inline distT="0" distB="0" distL="0" distR="0" wp14:anchorId="1988EC7B" wp14:editId="10FCA821">
            <wp:extent cx="5295900" cy="2219325"/>
            <wp:effectExtent l="0" t="0" r="0" b="952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EF9E0FA" w14:textId="77777777" w:rsidR="003935FA" w:rsidRDefault="003935FA" w:rsidP="00C22C2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FF63185" w14:textId="63A56E73" w:rsidR="00C22C21" w:rsidRDefault="00C22C21" w:rsidP="00C22C2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D. </w:t>
      </w:r>
      <w:r w:rsidRPr="004C6586">
        <w:rPr>
          <w:rFonts w:ascii="Times New Roman" w:hAnsi="Times New Roman" w:cs="Times New Roman"/>
          <w:b/>
          <w:bCs/>
        </w:rPr>
        <w:t>Profit Margins</w:t>
      </w:r>
    </w:p>
    <w:p w14:paraId="42D688DE" w14:textId="77777777" w:rsidR="00C22C21" w:rsidRPr="004C6586" w:rsidRDefault="00C22C21" w:rsidP="00C22C2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6DEC9C6" w14:textId="388BF85F" w:rsidR="0086020A" w:rsidRPr="0086020A" w:rsidRDefault="0000342E" w:rsidP="007E191A">
      <w:pPr>
        <w:pStyle w:val="ListParagraph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lang w:bidi="hi-IN"/>
        </w:rPr>
      </w:pPr>
      <w:r w:rsidRPr="00F93FD9">
        <w:rPr>
          <w:rFonts w:ascii="Times New Roman" w:hAnsi="Times New Roman" w:cs="Times New Roman"/>
        </w:rPr>
        <w:t xml:space="preserve">Over </w:t>
      </w:r>
      <w:r w:rsidR="00E7071C">
        <w:rPr>
          <w:rFonts w:ascii="Times New Roman" w:hAnsi="Times New Roman" w:cs="Times New Roman"/>
        </w:rPr>
        <w:t>5</w:t>
      </w:r>
      <w:r w:rsidR="0086020A">
        <w:rPr>
          <w:rFonts w:ascii="Times New Roman" w:hAnsi="Times New Roman" w:cs="Times New Roman"/>
        </w:rPr>
        <w:t>0</w:t>
      </w:r>
      <w:r w:rsidR="00566624">
        <w:rPr>
          <w:rFonts w:ascii="Times New Roman" w:hAnsi="Times New Roman" w:cs="Times New Roman"/>
        </w:rPr>
        <w:t>%</w:t>
      </w:r>
      <w:r w:rsidR="00A35BD1">
        <w:rPr>
          <w:rFonts w:ascii="Times New Roman" w:hAnsi="Times New Roman" w:cs="Times New Roman"/>
        </w:rPr>
        <w:t xml:space="preserve"> of the </w:t>
      </w:r>
      <w:r w:rsidR="00C22C21" w:rsidRPr="00F93FD9">
        <w:rPr>
          <w:rFonts w:ascii="Times New Roman" w:hAnsi="Times New Roman" w:cs="Times New Roman"/>
        </w:rPr>
        <w:t xml:space="preserve">firms in the sample </w:t>
      </w:r>
      <w:r w:rsidRPr="00F93FD9">
        <w:rPr>
          <w:rFonts w:ascii="Times New Roman" w:hAnsi="Times New Roman" w:cs="Times New Roman"/>
        </w:rPr>
        <w:t xml:space="preserve">in </w:t>
      </w:r>
      <w:r w:rsidR="00E7071C">
        <w:rPr>
          <w:rFonts w:ascii="Times New Roman" w:hAnsi="Times New Roman" w:cs="Times New Roman"/>
        </w:rPr>
        <w:t>June</w:t>
      </w:r>
      <w:r w:rsidRPr="00F93FD9">
        <w:rPr>
          <w:rFonts w:ascii="Times New Roman" w:hAnsi="Times New Roman" w:cs="Times New Roman"/>
        </w:rPr>
        <w:t xml:space="preserve"> 202</w:t>
      </w:r>
      <w:r w:rsidR="00A026DA">
        <w:rPr>
          <w:rFonts w:ascii="Times New Roman" w:hAnsi="Times New Roman" w:cs="Times New Roman"/>
        </w:rPr>
        <w:t>1</w:t>
      </w:r>
      <w:r w:rsidRPr="00F93FD9">
        <w:rPr>
          <w:rFonts w:ascii="Times New Roman" w:hAnsi="Times New Roman" w:cs="Times New Roman"/>
        </w:rPr>
        <w:t xml:space="preserve"> </w:t>
      </w:r>
      <w:r w:rsidR="00C22C21" w:rsidRPr="00F93FD9">
        <w:rPr>
          <w:rFonts w:ascii="Times New Roman" w:hAnsi="Times New Roman" w:cs="Times New Roman"/>
        </w:rPr>
        <w:t xml:space="preserve">report ‘much less than normal’ profit </w:t>
      </w:r>
      <w:r w:rsidR="00A026DA">
        <w:rPr>
          <w:rFonts w:ascii="Times New Roman" w:hAnsi="Times New Roman" w:cs="Times New Roman"/>
        </w:rPr>
        <w:t>–</w:t>
      </w:r>
      <w:r w:rsidR="00FA17B8">
        <w:rPr>
          <w:rFonts w:ascii="Times New Roman" w:hAnsi="Times New Roman" w:cs="Times New Roman"/>
        </w:rPr>
        <w:t xml:space="preserve"> </w:t>
      </w:r>
      <w:r w:rsidR="00E7071C">
        <w:rPr>
          <w:rFonts w:ascii="Times New Roman" w:hAnsi="Times New Roman" w:cs="Times New Roman"/>
        </w:rPr>
        <w:t>sharply</w:t>
      </w:r>
      <w:r w:rsidR="00A35BD1">
        <w:rPr>
          <w:rFonts w:ascii="Times New Roman" w:hAnsi="Times New Roman" w:cs="Times New Roman"/>
        </w:rPr>
        <w:t xml:space="preserve"> </w:t>
      </w:r>
      <w:r w:rsidR="00E7071C">
        <w:rPr>
          <w:rFonts w:ascii="Times New Roman" w:hAnsi="Times New Roman" w:cs="Times New Roman"/>
        </w:rPr>
        <w:t>down</w:t>
      </w:r>
      <w:r w:rsidR="00FA17B8">
        <w:rPr>
          <w:rFonts w:ascii="Times New Roman" w:hAnsi="Times New Roman" w:cs="Times New Roman"/>
        </w:rPr>
        <w:t xml:space="preserve"> from</w:t>
      </w:r>
      <w:r w:rsidRPr="00F93FD9">
        <w:rPr>
          <w:rFonts w:ascii="Times New Roman" w:hAnsi="Times New Roman" w:cs="Times New Roman"/>
        </w:rPr>
        <w:t xml:space="preserve"> </w:t>
      </w:r>
      <w:r w:rsidR="00E7071C">
        <w:rPr>
          <w:rFonts w:ascii="Times New Roman" w:hAnsi="Times New Roman" w:cs="Times New Roman"/>
        </w:rPr>
        <w:t>60</w:t>
      </w:r>
      <w:r w:rsidR="00F93FD9" w:rsidRPr="00F93FD9">
        <w:rPr>
          <w:rFonts w:ascii="Times New Roman" w:hAnsi="Times New Roman" w:cs="Times New Roman"/>
        </w:rPr>
        <w:t xml:space="preserve">% </w:t>
      </w:r>
      <w:r w:rsidR="00FA17B8">
        <w:rPr>
          <w:rFonts w:ascii="Times New Roman" w:hAnsi="Times New Roman" w:cs="Times New Roman"/>
        </w:rPr>
        <w:t xml:space="preserve">reported </w:t>
      </w:r>
      <w:r w:rsidR="00C22C21" w:rsidRPr="00F93FD9">
        <w:rPr>
          <w:rFonts w:ascii="Times New Roman" w:hAnsi="Times New Roman" w:cs="Times New Roman"/>
        </w:rPr>
        <w:t xml:space="preserve">in </w:t>
      </w:r>
      <w:r w:rsidR="00E7071C">
        <w:rPr>
          <w:rFonts w:ascii="Times New Roman" w:hAnsi="Times New Roman" w:cs="Times New Roman"/>
        </w:rPr>
        <w:t>May</w:t>
      </w:r>
      <w:r w:rsidR="00D11372" w:rsidRPr="00F93FD9">
        <w:rPr>
          <w:rFonts w:ascii="Times New Roman" w:hAnsi="Times New Roman" w:cs="Times New Roman"/>
        </w:rPr>
        <w:t xml:space="preserve"> </w:t>
      </w:r>
      <w:r w:rsidR="00C22C21" w:rsidRPr="00F93FD9">
        <w:rPr>
          <w:rFonts w:ascii="Times New Roman" w:hAnsi="Times New Roman" w:cs="Times New Roman"/>
        </w:rPr>
        <w:t>202</w:t>
      </w:r>
      <w:r w:rsidR="006D137D">
        <w:rPr>
          <w:rFonts w:ascii="Times New Roman" w:hAnsi="Times New Roman" w:cs="Times New Roman"/>
        </w:rPr>
        <w:t>1</w:t>
      </w:r>
      <w:r w:rsidR="005B0760">
        <w:rPr>
          <w:rFonts w:ascii="Times New Roman" w:hAnsi="Times New Roman" w:cs="Times New Roman"/>
        </w:rPr>
        <w:t xml:space="preserve"> (Chart </w:t>
      </w:r>
      <w:r w:rsidR="00E7071C">
        <w:rPr>
          <w:rFonts w:ascii="Times New Roman" w:hAnsi="Times New Roman" w:cs="Times New Roman"/>
        </w:rPr>
        <w:t>5</w:t>
      </w:r>
      <w:r w:rsidR="00CD6C1B">
        <w:rPr>
          <w:rFonts w:ascii="Times New Roman" w:hAnsi="Times New Roman" w:cs="Times New Roman"/>
        </w:rPr>
        <w:t>)</w:t>
      </w:r>
      <w:r w:rsidRPr="00F93FD9">
        <w:rPr>
          <w:rFonts w:ascii="Times New Roman" w:hAnsi="Times New Roman" w:cs="Times New Roman"/>
        </w:rPr>
        <w:t>.</w:t>
      </w:r>
      <w:r w:rsidR="00566624">
        <w:rPr>
          <w:rFonts w:ascii="Times New Roman" w:hAnsi="Times New Roman" w:cs="Times New Roman"/>
        </w:rPr>
        <w:t xml:space="preserve"> </w:t>
      </w:r>
    </w:p>
    <w:p w14:paraId="543DE0A0" w14:textId="77777777" w:rsidR="0086020A" w:rsidRPr="0086020A" w:rsidRDefault="0086020A" w:rsidP="0086020A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lang w:bidi="hi-IN"/>
        </w:rPr>
      </w:pPr>
    </w:p>
    <w:p w14:paraId="08ABE7CE" w14:textId="061EADC9" w:rsidR="00FA17B8" w:rsidRPr="00FA17B8" w:rsidRDefault="00E7071C" w:rsidP="007E191A">
      <w:pPr>
        <w:pStyle w:val="ListParagraph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lang w:bidi="hi-IN"/>
        </w:rPr>
      </w:pPr>
      <w:r>
        <w:rPr>
          <w:rFonts w:ascii="Times New Roman" w:hAnsi="Times New Roman" w:cs="Times New Roman"/>
        </w:rPr>
        <w:t xml:space="preserve">Note that the change in profit expectations is primarily due to the shift of responses from </w:t>
      </w:r>
      <w:r w:rsidRPr="00F93FD9">
        <w:rPr>
          <w:rFonts w:ascii="Times New Roman" w:hAnsi="Times New Roman" w:cs="Times New Roman"/>
        </w:rPr>
        <w:t>‘much less than normal’</w:t>
      </w:r>
      <w:r>
        <w:rPr>
          <w:rFonts w:ascii="Times New Roman" w:hAnsi="Times New Roman" w:cs="Times New Roman"/>
        </w:rPr>
        <w:t xml:space="preserve"> to ‘somewhat</w:t>
      </w:r>
      <w:r w:rsidRPr="00F93FD9">
        <w:rPr>
          <w:rFonts w:ascii="Times New Roman" w:hAnsi="Times New Roman" w:cs="Times New Roman"/>
        </w:rPr>
        <w:t xml:space="preserve"> less than normal’</w:t>
      </w:r>
      <w:r>
        <w:rPr>
          <w:rFonts w:ascii="Times New Roman" w:hAnsi="Times New Roman" w:cs="Times New Roman"/>
        </w:rPr>
        <w:t xml:space="preserve"> category.</w:t>
      </w:r>
      <w:r w:rsidR="00752232">
        <w:rPr>
          <w:rFonts w:ascii="Times New Roman" w:hAnsi="Times New Roman" w:cs="Times New Roman"/>
        </w:rPr>
        <w:t xml:space="preserve"> </w:t>
      </w:r>
    </w:p>
    <w:p w14:paraId="5A440A02" w14:textId="77777777" w:rsidR="000724B4" w:rsidRDefault="000724B4" w:rsidP="00C22C2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lang w:val="en-US" w:bidi="hi-IN"/>
        </w:rPr>
      </w:pPr>
    </w:p>
    <w:p w14:paraId="7BFA0420" w14:textId="37FEECC6" w:rsidR="00C22C21" w:rsidRDefault="00C22C21" w:rsidP="00C22C2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lang w:val="en-US" w:bidi="hi-IN"/>
        </w:rPr>
      </w:pPr>
      <w:r w:rsidRPr="001D09C4">
        <w:rPr>
          <w:rFonts w:ascii="Times New Roman" w:hAnsi="Times New Roman" w:cs="Times New Roman"/>
          <w:b/>
          <w:bCs/>
          <w:lang w:val="en-US" w:bidi="hi-IN"/>
        </w:rPr>
        <w:t xml:space="preserve">Chart </w:t>
      </w:r>
      <w:r w:rsidR="003935FA">
        <w:rPr>
          <w:rFonts w:ascii="Times New Roman" w:hAnsi="Times New Roman" w:cs="Times New Roman"/>
          <w:b/>
          <w:bCs/>
          <w:lang w:val="en-US" w:bidi="hi-IN"/>
        </w:rPr>
        <w:t>5</w:t>
      </w:r>
      <w:r w:rsidR="00622063">
        <w:rPr>
          <w:rFonts w:ascii="Times New Roman" w:hAnsi="Times New Roman" w:cs="Times New Roman"/>
          <w:b/>
          <w:bCs/>
          <w:lang w:val="en-US" w:bidi="hi-IN"/>
        </w:rPr>
        <w:t>:</w:t>
      </w:r>
      <w:r w:rsidRPr="001D09C4">
        <w:rPr>
          <w:rFonts w:ascii="Times New Roman" w:hAnsi="Times New Roman" w:cs="Times New Roman"/>
          <w:b/>
          <w:bCs/>
          <w:lang w:val="en-US" w:bidi="hi-IN"/>
        </w:rPr>
        <w:t xml:space="preserve"> Profit Margins - % response</w:t>
      </w:r>
    </w:p>
    <w:p w14:paraId="49CE3149" w14:textId="77777777" w:rsidR="00933F28" w:rsidRDefault="00933F28" w:rsidP="00C22C2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lang w:val="en-US" w:bidi="hi-IN"/>
        </w:rPr>
      </w:pPr>
    </w:p>
    <w:p w14:paraId="58ABAD40" w14:textId="106666EF" w:rsidR="0013526D" w:rsidRDefault="003935FA" w:rsidP="00C22C2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lang w:val="en-US" w:bidi="hi-IN"/>
        </w:rPr>
      </w:pPr>
      <w:r>
        <w:rPr>
          <w:noProof/>
          <w:lang w:eastAsia="en-IN"/>
        </w:rPr>
        <w:drawing>
          <wp:inline distT="0" distB="0" distL="0" distR="0" wp14:anchorId="4AD7D1F8" wp14:editId="3216DEB8">
            <wp:extent cx="5380355" cy="2305050"/>
            <wp:effectExtent l="0" t="0" r="10795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C0EC55A" w14:textId="5489933E" w:rsidR="009F5421" w:rsidRDefault="00E05367" w:rsidP="00E34A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9F5421" w:rsidRPr="009F5421">
        <w:rPr>
          <w:rFonts w:ascii="Times New Roman" w:hAnsi="Times New Roman" w:cs="Times New Roman"/>
          <w:b/>
          <w:sz w:val="28"/>
          <w:szCs w:val="28"/>
        </w:rPr>
        <w:lastRenderedPageBreak/>
        <w:t>Business Inflation Expectation Survey</w:t>
      </w:r>
      <w:r w:rsidR="009F5421">
        <w:rPr>
          <w:rFonts w:ascii="Times New Roman" w:hAnsi="Times New Roman" w:cs="Times New Roman"/>
          <w:b/>
          <w:sz w:val="28"/>
          <w:szCs w:val="28"/>
        </w:rPr>
        <w:t xml:space="preserve"> (BIES) </w:t>
      </w:r>
      <w:r w:rsidR="00410FBB">
        <w:rPr>
          <w:rFonts w:ascii="Times New Roman" w:hAnsi="Times New Roman" w:cs="Times New Roman"/>
          <w:b/>
          <w:sz w:val="28"/>
          <w:szCs w:val="28"/>
        </w:rPr>
        <w:t>–</w:t>
      </w:r>
      <w:r w:rsidR="009F54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421" w:rsidRPr="009F5421">
        <w:rPr>
          <w:rFonts w:ascii="Times New Roman" w:hAnsi="Times New Roman" w:cs="Times New Roman"/>
          <w:b/>
          <w:bCs/>
          <w:sz w:val="28"/>
          <w:szCs w:val="28"/>
        </w:rPr>
        <w:t>Questionnaire</w:t>
      </w:r>
    </w:p>
    <w:p w14:paraId="03B3149C" w14:textId="77777777" w:rsidR="00410FBB" w:rsidRPr="009F5421" w:rsidRDefault="00410FBB" w:rsidP="00C32EC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810" w:type="dxa"/>
        <w:tblInd w:w="198" w:type="dxa"/>
        <w:tblLook w:val="04A0" w:firstRow="1" w:lastRow="0" w:firstColumn="1" w:lastColumn="0" w:noHBand="0" w:noVBand="1"/>
      </w:tblPr>
      <w:tblGrid>
        <w:gridCol w:w="9810"/>
      </w:tblGrid>
      <w:tr w:rsidR="009F5421" w:rsidRPr="009F5421" w14:paraId="70712FC1" w14:textId="77777777" w:rsidTr="00E0056C">
        <w:tc>
          <w:tcPr>
            <w:tcW w:w="9810" w:type="dxa"/>
          </w:tcPr>
          <w:p w14:paraId="63332A76" w14:textId="77777777" w:rsidR="009F5421" w:rsidRPr="009F5421" w:rsidRDefault="009F5421" w:rsidP="00C32EC0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9F5421">
              <w:rPr>
                <w:b/>
                <w:bCs/>
                <w:sz w:val="22"/>
                <w:szCs w:val="22"/>
              </w:rPr>
              <w:t>A. Current Business Conditions</w:t>
            </w:r>
          </w:p>
          <w:p w14:paraId="3CF0E096" w14:textId="77777777" w:rsidR="009F5421" w:rsidRPr="009F5421" w:rsidRDefault="009F5421" w:rsidP="00C32EC0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7FE4ADA9" w14:textId="77777777" w:rsidR="009F5421" w:rsidRPr="009F5421" w:rsidRDefault="009F5421" w:rsidP="00C32EC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F5421">
              <w:rPr>
                <w:rFonts w:ascii="Times New Roman" w:hAnsi="Times New Roman" w:cs="Times New Roman"/>
              </w:rPr>
              <w:t xml:space="preserve">Q1. How do your current </w:t>
            </w:r>
            <w:r w:rsidRPr="009F5421">
              <w:rPr>
                <w:rFonts w:ascii="Times New Roman" w:hAnsi="Times New Roman" w:cs="Times New Roman"/>
                <w:b/>
              </w:rPr>
              <w:t>PROFIT MARGINS</w:t>
            </w:r>
            <w:r w:rsidRPr="009F5421">
              <w:rPr>
                <w:rFonts w:ascii="Times New Roman" w:hAnsi="Times New Roman" w:cs="Times New Roman"/>
                <w:vertAlign w:val="superscript"/>
              </w:rPr>
              <w:t>@</w:t>
            </w:r>
            <w:r w:rsidRPr="009F5421">
              <w:rPr>
                <w:rFonts w:ascii="Times New Roman" w:hAnsi="Times New Roman" w:cs="Times New Roman"/>
              </w:rPr>
              <w:t xml:space="preserve"> compare with "normal"</w:t>
            </w:r>
            <w:r w:rsidRPr="009F5421">
              <w:rPr>
                <w:rFonts w:ascii="Times New Roman" w:hAnsi="Times New Roman" w:cs="Times New Roman"/>
                <w:vertAlign w:val="superscript"/>
              </w:rPr>
              <w:t>*</w:t>
            </w:r>
            <w:r w:rsidRPr="009F5421">
              <w:rPr>
                <w:rFonts w:ascii="Times New Roman" w:hAnsi="Times New Roman" w:cs="Times New Roman"/>
              </w:rPr>
              <w:t xml:space="preserve"> times? </w:t>
            </w:r>
          </w:p>
          <w:p w14:paraId="02E71E11" w14:textId="77777777" w:rsidR="009F5421" w:rsidRPr="009F5421" w:rsidRDefault="009F5421" w:rsidP="00C32EC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421">
              <w:rPr>
                <w:rFonts w:ascii="Times New Roman" w:hAnsi="Times New Roman" w:cs="Times New Roman"/>
              </w:rPr>
              <w:t>Much less than normal</w:t>
            </w:r>
          </w:p>
          <w:p w14:paraId="7779146A" w14:textId="77777777" w:rsidR="009F5421" w:rsidRPr="009F5421" w:rsidRDefault="009F5421" w:rsidP="00C32EC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421">
              <w:rPr>
                <w:rFonts w:ascii="Times New Roman" w:hAnsi="Times New Roman" w:cs="Times New Roman"/>
              </w:rPr>
              <w:t>Somewhat less than normal</w:t>
            </w:r>
          </w:p>
          <w:p w14:paraId="7B112715" w14:textId="77777777" w:rsidR="009F5421" w:rsidRPr="009F5421" w:rsidRDefault="009F5421" w:rsidP="00C32EC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421">
              <w:rPr>
                <w:rFonts w:ascii="Times New Roman" w:hAnsi="Times New Roman" w:cs="Times New Roman"/>
              </w:rPr>
              <w:t>About normal</w:t>
            </w:r>
          </w:p>
          <w:p w14:paraId="5C155C38" w14:textId="77777777" w:rsidR="009F5421" w:rsidRPr="009F5421" w:rsidRDefault="009F5421" w:rsidP="00C32EC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421">
              <w:rPr>
                <w:rFonts w:ascii="Times New Roman" w:hAnsi="Times New Roman" w:cs="Times New Roman"/>
              </w:rPr>
              <w:t>Somewhat greater than normal</w:t>
            </w:r>
          </w:p>
          <w:p w14:paraId="3A7FB978" w14:textId="77777777" w:rsidR="009F5421" w:rsidRPr="009F5421" w:rsidRDefault="009F5421" w:rsidP="00C32EC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5421">
              <w:rPr>
                <w:rFonts w:ascii="Times New Roman" w:hAnsi="Times New Roman" w:cs="Times New Roman"/>
              </w:rPr>
              <w:t>Much greater than normal</w:t>
            </w:r>
          </w:p>
          <w:p w14:paraId="50FB045D" w14:textId="77777777" w:rsidR="009F5421" w:rsidRPr="009F5421" w:rsidRDefault="009F5421" w:rsidP="00C32EC0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48E34079" w14:textId="77777777" w:rsidR="009F5421" w:rsidRPr="009F5421" w:rsidRDefault="009F5421" w:rsidP="00C32EC0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F5421">
              <w:rPr>
                <w:sz w:val="22"/>
                <w:szCs w:val="22"/>
              </w:rPr>
              <w:t xml:space="preserve">Q2. How do your current sales levels compare with </w:t>
            </w:r>
            <w:r w:rsidRPr="009F5421">
              <w:rPr>
                <w:b/>
                <w:sz w:val="22"/>
                <w:szCs w:val="22"/>
              </w:rPr>
              <w:t>SALES LEVELS</w:t>
            </w:r>
            <w:r w:rsidRPr="009F5421">
              <w:rPr>
                <w:sz w:val="22"/>
                <w:szCs w:val="22"/>
                <w:vertAlign w:val="superscript"/>
              </w:rPr>
              <w:t>@</w:t>
            </w:r>
            <w:r w:rsidRPr="009F5421">
              <w:rPr>
                <w:sz w:val="22"/>
                <w:szCs w:val="22"/>
              </w:rPr>
              <w:t xml:space="preserve"> during what you consider to be "normal"</w:t>
            </w:r>
            <w:r w:rsidRPr="009F5421">
              <w:rPr>
                <w:sz w:val="22"/>
                <w:szCs w:val="22"/>
                <w:vertAlign w:val="superscript"/>
              </w:rPr>
              <w:t>*</w:t>
            </w:r>
            <w:r w:rsidRPr="009F5421">
              <w:rPr>
                <w:sz w:val="22"/>
                <w:szCs w:val="22"/>
              </w:rPr>
              <w:t xml:space="preserve"> times?</w:t>
            </w:r>
          </w:p>
          <w:p w14:paraId="512D2FE2" w14:textId="77777777" w:rsidR="009F5421" w:rsidRPr="009F5421" w:rsidRDefault="009F5421" w:rsidP="00C32EC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F5421">
              <w:rPr>
                <w:sz w:val="22"/>
                <w:szCs w:val="22"/>
              </w:rPr>
              <w:t xml:space="preserve">Much less than normal </w:t>
            </w:r>
          </w:p>
          <w:p w14:paraId="4D92C758" w14:textId="77777777" w:rsidR="009F5421" w:rsidRPr="009F5421" w:rsidRDefault="009F5421" w:rsidP="00C32EC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F5421">
              <w:rPr>
                <w:sz w:val="22"/>
                <w:szCs w:val="22"/>
              </w:rPr>
              <w:t xml:space="preserve">Somewhat less than normal </w:t>
            </w:r>
          </w:p>
          <w:p w14:paraId="12F6576F" w14:textId="77777777" w:rsidR="009F5421" w:rsidRPr="009F5421" w:rsidRDefault="009F5421" w:rsidP="00C32EC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F5421">
              <w:rPr>
                <w:sz w:val="22"/>
                <w:szCs w:val="22"/>
              </w:rPr>
              <w:t xml:space="preserve">About normal </w:t>
            </w:r>
          </w:p>
          <w:p w14:paraId="0F84F659" w14:textId="77777777" w:rsidR="009F5421" w:rsidRPr="009F5421" w:rsidRDefault="009F5421" w:rsidP="00C32EC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F5421">
              <w:rPr>
                <w:sz w:val="22"/>
                <w:szCs w:val="22"/>
              </w:rPr>
              <w:t xml:space="preserve">somewhat greater than normal </w:t>
            </w:r>
          </w:p>
          <w:p w14:paraId="7AEB7092" w14:textId="212F55A8" w:rsidR="009F5421" w:rsidRDefault="009F5421" w:rsidP="00C32EC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F5421">
              <w:rPr>
                <w:sz w:val="22"/>
                <w:szCs w:val="22"/>
              </w:rPr>
              <w:t xml:space="preserve">Much greater than normal </w:t>
            </w:r>
          </w:p>
          <w:p w14:paraId="2FF5E03B" w14:textId="77777777" w:rsidR="002B2E73" w:rsidRPr="009F5421" w:rsidRDefault="002B2E73" w:rsidP="00C32EC0">
            <w:pPr>
              <w:pStyle w:val="NormalWeb"/>
              <w:spacing w:before="0" w:beforeAutospacing="0" w:after="0" w:afterAutospacing="0"/>
              <w:ind w:left="1800"/>
              <w:jc w:val="both"/>
              <w:rPr>
                <w:sz w:val="22"/>
                <w:szCs w:val="22"/>
              </w:rPr>
            </w:pPr>
          </w:p>
          <w:p w14:paraId="14A7EFFE" w14:textId="32981CC1" w:rsidR="002B2E73" w:rsidRDefault="002B2E73" w:rsidP="00C32E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9F5421">
              <w:rPr>
                <w:rFonts w:ascii="Times New Roman" w:hAnsi="Times New Roman" w:cs="Times New Roman"/>
                <w:i/>
                <w:vertAlign w:val="superscript"/>
              </w:rPr>
              <w:t xml:space="preserve">@   </w:t>
            </w:r>
            <w:proofErr w:type="gramStart"/>
            <w:r w:rsidRPr="009F5421">
              <w:rPr>
                <w:rFonts w:ascii="Times New Roman" w:hAnsi="Times New Roman" w:cs="Times New Roman"/>
                <w:i/>
              </w:rPr>
              <w:t>of</w:t>
            </w:r>
            <w:proofErr w:type="gramEnd"/>
            <w:r w:rsidRPr="009F5421">
              <w:rPr>
                <w:rFonts w:ascii="Times New Roman" w:hAnsi="Times New Roman" w:cs="Times New Roman"/>
                <w:i/>
              </w:rPr>
              <w:t xml:space="preserve"> the main or most important product in terms of sales.</w:t>
            </w:r>
          </w:p>
          <w:p w14:paraId="08EC46B0" w14:textId="28DF2C01" w:rsidR="009F5421" w:rsidRPr="009F5421" w:rsidRDefault="009F5421" w:rsidP="00C32EC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9F5421">
              <w:rPr>
                <w:rFonts w:ascii="Times New Roman" w:hAnsi="Times New Roman" w:cs="Times New Roman"/>
                <w:i/>
              </w:rPr>
              <w:t>*"normal" means the average level obtained during the corresponding time point of preceding 3 years.</w:t>
            </w:r>
          </w:p>
          <w:p w14:paraId="6B60823C" w14:textId="79D72485" w:rsidR="009F5421" w:rsidRPr="009F5421" w:rsidRDefault="009F5421" w:rsidP="00C32EC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  <w:tr w:rsidR="009F5421" w:rsidRPr="009F5421" w14:paraId="774338C0" w14:textId="77777777" w:rsidTr="00E0056C">
        <w:tc>
          <w:tcPr>
            <w:tcW w:w="9810" w:type="dxa"/>
          </w:tcPr>
          <w:p w14:paraId="4141F7F9" w14:textId="33F56317" w:rsidR="009F5421" w:rsidRPr="009F5421" w:rsidRDefault="009F5421" w:rsidP="00C32EC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9F5421">
              <w:rPr>
                <w:rFonts w:ascii="Times New Roman" w:hAnsi="Times New Roman" w:cs="Times New Roman"/>
                <w:b/>
              </w:rPr>
              <w:t>B. Current Costs Per Unit</w:t>
            </w:r>
            <w:r w:rsidR="007822A5">
              <w:rPr>
                <w:rFonts w:ascii="Times New Roman" w:hAnsi="Times New Roman" w:cs="Times New Roman"/>
                <w:vertAlign w:val="superscript"/>
              </w:rPr>
              <w:t>^</w:t>
            </w:r>
          </w:p>
          <w:p w14:paraId="27A2270F" w14:textId="2D23B12F" w:rsidR="009F5421" w:rsidRPr="009F5421" w:rsidRDefault="009F5421" w:rsidP="00C32EC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F5421">
              <w:rPr>
                <w:rFonts w:ascii="Times New Roman" w:hAnsi="Times New Roman" w:cs="Times New Roman"/>
              </w:rPr>
              <w:t xml:space="preserve">Q3. Looking back, how do your current </w:t>
            </w:r>
            <w:r w:rsidRPr="009F5421">
              <w:rPr>
                <w:rFonts w:ascii="Times New Roman" w:hAnsi="Times New Roman" w:cs="Times New Roman"/>
                <w:b/>
              </w:rPr>
              <w:t>COSTS PER UNIT</w:t>
            </w:r>
            <w:r w:rsidR="007822A5">
              <w:rPr>
                <w:rFonts w:ascii="Times New Roman" w:hAnsi="Times New Roman" w:cs="Times New Roman"/>
                <w:vertAlign w:val="superscript"/>
              </w:rPr>
              <w:t>^</w:t>
            </w:r>
            <w:r w:rsidRPr="009F5421">
              <w:rPr>
                <w:rFonts w:ascii="Times New Roman" w:hAnsi="Times New Roman" w:cs="Times New Roman"/>
                <w:b/>
              </w:rPr>
              <w:t xml:space="preserve"> </w:t>
            </w:r>
            <w:r w:rsidRPr="009F5421">
              <w:rPr>
                <w:rFonts w:ascii="Times New Roman" w:hAnsi="Times New Roman" w:cs="Times New Roman"/>
              </w:rPr>
              <w:t xml:space="preserve">compare with this time last year? </w:t>
            </w:r>
          </w:p>
          <w:p w14:paraId="12C13634" w14:textId="77777777" w:rsidR="009F5421" w:rsidRPr="009F5421" w:rsidRDefault="009F5421" w:rsidP="00C32E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F5421">
              <w:rPr>
                <w:rFonts w:ascii="Times New Roman" w:hAnsi="Times New Roman" w:cs="Times New Roman"/>
              </w:rPr>
              <w:t>Down (&lt; -1%)</w:t>
            </w:r>
          </w:p>
          <w:p w14:paraId="194934DF" w14:textId="77777777" w:rsidR="009F5421" w:rsidRPr="009F5421" w:rsidRDefault="009F5421" w:rsidP="00C32E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F5421">
              <w:rPr>
                <w:rFonts w:ascii="Times New Roman" w:hAnsi="Times New Roman" w:cs="Times New Roman"/>
              </w:rPr>
              <w:t>About unchanged (-1% to 1%)</w:t>
            </w:r>
          </w:p>
          <w:p w14:paraId="287E0988" w14:textId="77777777" w:rsidR="009F5421" w:rsidRPr="009F5421" w:rsidRDefault="009F5421" w:rsidP="00C32E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F5421">
              <w:rPr>
                <w:rFonts w:ascii="Times New Roman" w:hAnsi="Times New Roman" w:cs="Times New Roman"/>
              </w:rPr>
              <w:t>Up somewhat (1.1% to 3%)</w:t>
            </w:r>
          </w:p>
          <w:p w14:paraId="06407AEE" w14:textId="77777777" w:rsidR="009F5421" w:rsidRPr="009F5421" w:rsidRDefault="009F5421" w:rsidP="00C32E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F5421">
              <w:rPr>
                <w:rFonts w:ascii="Times New Roman" w:hAnsi="Times New Roman" w:cs="Times New Roman"/>
              </w:rPr>
              <w:t>Up moderately (3.1% to 6%)</w:t>
            </w:r>
          </w:p>
          <w:p w14:paraId="72B8ABBD" w14:textId="77777777" w:rsidR="009F5421" w:rsidRPr="009F5421" w:rsidRDefault="009F5421" w:rsidP="00C32E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F5421">
              <w:rPr>
                <w:rFonts w:ascii="Times New Roman" w:hAnsi="Times New Roman" w:cs="Times New Roman"/>
              </w:rPr>
              <w:t>Up significantly (6.1% to 10%)</w:t>
            </w:r>
          </w:p>
          <w:p w14:paraId="31A1631A" w14:textId="1105A8A9" w:rsidR="009F5421" w:rsidRDefault="009F5421" w:rsidP="00C32E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F5421">
              <w:rPr>
                <w:rFonts w:ascii="Times New Roman" w:hAnsi="Times New Roman" w:cs="Times New Roman"/>
              </w:rPr>
              <w:t xml:space="preserve">Up very significantly </w:t>
            </w:r>
            <w:r w:rsidR="002B2E73" w:rsidRPr="009F5421">
              <w:rPr>
                <w:rFonts w:ascii="Times New Roman" w:hAnsi="Times New Roman" w:cs="Times New Roman"/>
              </w:rPr>
              <w:t>(&gt;</w:t>
            </w:r>
            <w:r w:rsidRPr="009F5421">
              <w:rPr>
                <w:rFonts w:ascii="Times New Roman" w:hAnsi="Times New Roman" w:cs="Times New Roman"/>
              </w:rPr>
              <w:t xml:space="preserve"> 10%)</w:t>
            </w:r>
          </w:p>
          <w:p w14:paraId="21240355" w14:textId="77777777" w:rsidR="002B2E73" w:rsidRPr="009F5421" w:rsidRDefault="002B2E73" w:rsidP="00AF60D6">
            <w:pPr>
              <w:pStyle w:val="ListParagraph"/>
              <w:spacing w:after="0" w:line="240" w:lineRule="auto"/>
              <w:ind w:left="1800"/>
              <w:rPr>
                <w:rFonts w:ascii="Times New Roman" w:hAnsi="Times New Roman" w:cs="Times New Roman"/>
              </w:rPr>
            </w:pPr>
          </w:p>
          <w:p w14:paraId="614A90B3" w14:textId="77777777" w:rsidR="009F5421" w:rsidRDefault="007822A5" w:rsidP="00C32EC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vertAlign w:val="superscript"/>
              </w:rPr>
              <w:t>^</w:t>
            </w:r>
            <w:r w:rsidR="009F5421" w:rsidRPr="009F5421">
              <w:rPr>
                <w:rFonts w:ascii="Times New Roman" w:hAnsi="Times New Roman" w:cs="Times New Roman"/>
                <w:i/>
                <w:vertAlign w:val="superscript"/>
              </w:rPr>
              <w:t xml:space="preserve">   </w:t>
            </w:r>
            <w:proofErr w:type="gramStart"/>
            <w:r w:rsidR="009F5421" w:rsidRPr="009F5421">
              <w:rPr>
                <w:rFonts w:ascii="Times New Roman" w:hAnsi="Times New Roman" w:cs="Times New Roman"/>
                <w:i/>
              </w:rPr>
              <w:t>of</w:t>
            </w:r>
            <w:proofErr w:type="gramEnd"/>
            <w:r w:rsidR="009F5421" w:rsidRPr="009F5421">
              <w:rPr>
                <w:rFonts w:ascii="Times New Roman" w:hAnsi="Times New Roman" w:cs="Times New Roman"/>
                <w:i/>
              </w:rPr>
              <w:t xml:space="preserve"> the main or most important product in terms of sales.</w:t>
            </w:r>
          </w:p>
          <w:p w14:paraId="67605FAC" w14:textId="4D2D6362" w:rsidR="002B2E73" w:rsidRPr="009F5421" w:rsidRDefault="002B2E73" w:rsidP="00C32EC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F5421" w:rsidRPr="009F5421" w14:paraId="00AB4649" w14:textId="77777777" w:rsidTr="00E0056C">
        <w:tc>
          <w:tcPr>
            <w:tcW w:w="9810" w:type="dxa"/>
          </w:tcPr>
          <w:p w14:paraId="68E513D6" w14:textId="0AD847BD" w:rsidR="009F5421" w:rsidRPr="009F5421" w:rsidRDefault="009F5421" w:rsidP="00C32EC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9F5421">
              <w:rPr>
                <w:rFonts w:ascii="Times New Roman" w:hAnsi="Times New Roman" w:cs="Times New Roman"/>
                <w:b/>
              </w:rPr>
              <w:t>C. Forward Looking Costs Per Unit</w:t>
            </w:r>
            <w:r w:rsidR="00A44EBC">
              <w:rPr>
                <w:rFonts w:ascii="Times New Roman" w:hAnsi="Times New Roman" w:cs="Times New Roman"/>
                <w:vertAlign w:val="superscript"/>
              </w:rPr>
              <w:t>$</w:t>
            </w:r>
          </w:p>
          <w:p w14:paraId="4EC05E36" w14:textId="37E18B5B" w:rsidR="009F5421" w:rsidRPr="009F5421" w:rsidRDefault="009F5421" w:rsidP="00C32EC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54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Q4. Projecting ahead, to the best of your ability, please assign a percent likelihood</w:t>
            </w:r>
            <w:r w:rsidR="00343E5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9F54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(probability) to the following changes to costs per unit</w:t>
            </w:r>
            <w:r w:rsidR="00A44EB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$</w:t>
            </w:r>
            <w:r w:rsidRPr="009F54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over the next 12 months. </w:t>
            </w:r>
          </w:p>
          <w:p w14:paraId="44EB25FE" w14:textId="77777777" w:rsidR="009F5421" w:rsidRPr="009F5421" w:rsidRDefault="009F5421" w:rsidP="00C32EC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XSpec="right" w:tblpY="3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68"/>
            </w:tblGrid>
            <w:tr w:rsidR="009F5421" w:rsidRPr="009F5421" w14:paraId="5D629786" w14:textId="77777777" w:rsidTr="00E0056C">
              <w:trPr>
                <w:trHeight w:val="348"/>
              </w:trPr>
              <w:tc>
                <w:tcPr>
                  <w:tcW w:w="1368" w:type="dxa"/>
                </w:tcPr>
                <w:p w14:paraId="0C1D5C17" w14:textId="77777777" w:rsidR="009F5421" w:rsidRPr="009F5421" w:rsidRDefault="009F5421" w:rsidP="00C32EC0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9F5421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%</w:t>
                  </w:r>
                </w:p>
              </w:tc>
            </w:tr>
            <w:tr w:rsidR="009F5421" w:rsidRPr="009F5421" w14:paraId="21B5BDCE" w14:textId="77777777" w:rsidTr="00E0056C">
              <w:trPr>
                <w:trHeight w:val="249"/>
              </w:trPr>
              <w:tc>
                <w:tcPr>
                  <w:tcW w:w="1368" w:type="dxa"/>
                </w:tcPr>
                <w:p w14:paraId="2A5BE039" w14:textId="77777777" w:rsidR="009F5421" w:rsidRPr="009F5421" w:rsidRDefault="009F5421" w:rsidP="00C32EC0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9F5421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%</w:t>
                  </w:r>
                </w:p>
              </w:tc>
            </w:tr>
            <w:tr w:rsidR="009F5421" w:rsidRPr="009F5421" w14:paraId="1B5A00A3" w14:textId="77777777" w:rsidTr="00E0056C">
              <w:trPr>
                <w:trHeight w:val="330"/>
              </w:trPr>
              <w:tc>
                <w:tcPr>
                  <w:tcW w:w="1368" w:type="dxa"/>
                </w:tcPr>
                <w:p w14:paraId="543F4C2B" w14:textId="77777777" w:rsidR="009F5421" w:rsidRPr="009F5421" w:rsidRDefault="009F5421" w:rsidP="00C32EC0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9F5421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%</w:t>
                  </w:r>
                </w:p>
              </w:tc>
            </w:tr>
            <w:tr w:rsidR="009F5421" w:rsidRPr="009F5421" w14:paraId="6AC261C8" w14:textId="77777777" w:rsidTr="00E0056C">
              <w:trPr>
                <w:trHeight w:val="357"/>
              </w:trPr>
              <w:tc>
                <w:tcPr>
                  <w:tcW w:w="1368" w:type="dxa"/>
                </w:tcPr>
                <w:p w14:paraId="66D74015" w14:textId="77777777" w:rsidR="009F5421" w:rsidRPr="009F5421" w:rsidRDefault="009F5421" w:rsidP="00C32EC0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9F5421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%</w:t>
                  </w:r>
                </w:p>
              </w:tc>
            </w:tr>
            <w:tr w:rsidR="009F5421" w:rsidRPr="009F5421" w14:paraId="0DB56C05" w14:textId="77777777" w:rsidTr="00E0056C">
              <w:trPr>
                <w:trHeight w:val="276"/>
              </w:trPr>
              <w:tc>
                <w:tcPr>
                  <w:tcW w:w="1368" w:type="dxa"/>
                </w:tcPr>
                <w:p w14:paraId="3E2E3509" w14:textId="77777777" w:rsidR="009F5421" w:rsidRPr="009F5421" w:rsidRDefault="009F5421" w:rsidP="00C32EC0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9F5421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%</w:t>
                  </w:r>
                </w:p>
              </w:tc>
            </w:tr>
            <w:tr w:rsidR="009F5421" w:rsidRPr="009F5421" w14:paraId="3734B6AB" w14:textId="77777777" w:rsidTr="00E0056C">
              <w:trPr>
                <w:trHeight w:val="276"/>
              </w:trPr>
              <w:tc>
                <w:tcPr>
                  <w:tcW w:w="1368" w:type="dxa"/>
                </w:tcPr>
                <w:p w14:paraId="03FDB5D1" w14:textId="77777777" w:rsidR="009F5421" w:rsidRPr="009F5421" w:rsidRDefault="009F5421" w:rsidP="00C32EC0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9F5421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%</w:t>
                  </w:r>
                </w:p>
              </w:tc>
            </w:tr>
          </w:tbl>
          <w:p w14:paraId="7C508A3F" w14:textId="77777777" w:rsidR="009F5421" w:rsidRPr="009F5421" w:rsidRDefault="009F5421" w:rsidP="00C32EC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F5421">
              <w:rPr>
                <w:rFonts w:ascii="Times New Roman" w:hAnsi="Times New Roman" w:cs="Times New Roman"/>
              </w:rPr>
              <w:t xml:space="preserve">Unit costs down (less than -1%)           </w:t>
            </w:r>
          </w:p>
          <w:p w14:paraId="38D481B5" w14:textId="77777777" w:rsidR="009F5421" w:rsidRPr="009F5421" w:rsidRDefault="009F5421" w:rsidP="00C32EC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F5421">
              <w:rPr>
                <w:rFonts w:ascii="Times New Roman" w:hAnsi="Times New Roman" w:cs="Times New Roman"/>
              </w:rPr>
              <w:t>Unit costs about unchanged (-1% to 1%)</w:t>
            </w:r>
          </w:p>
          <w:p w14:paraId="4B80C91B" w14:textId="77777777" w:rsidR="009F5421" w:rsidRPr="009F5421" w:rsidRDefault="009F5421" w:rsidP="00C32EC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F5421">
              <w:rPr>
                <w:rFonts w:ascii="Times New Roman" w:hAnsi="Times New Roman" w:cs="Times New Roman"/>
              </w:rPr>
              <w:t>Unit costs up somewhat (1.1% to 3%)</w:t>
            </w:r>
          </w:p>
          <w:p w14:paraId="26AFEE2C" w14:textId="77777777" w:rsidR="009F5421" w:rsidRPr="009F5421" w:rsidRDefault="009F5421" w:rsidP="00C32EC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F5421">
              <w:rPr>
                <w:rFonts w:ascii="Times New Roman" w:hAnsi="Times New Roman" w:cs="Times New Roman"/>
              </w:rPr>
              <w:t>Unit costs up moderately (3.1% to 6%)</w:t>
            </w:r>
          </w:p>
          <w:p w14:paraId="4650CDE6" w14:textId="77777777" w:rsidR="009F5421" w:rsidRPr="009F5421" w:rsidRDefault="009F5421" w:rsidP="00C32EC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F5421">
              <w:rPr>
                <w:rFonts w:ascii="Times New Roman" w:hAnsi="Times New Roman" w:cs="Times New Roman"/>
              </w:rPr>
              <w:t>Unit costs up significantly (6.1% to 10%)</w:t>
            </w:r>
          </w:p>
          <w:p w14:paraId="24F7C813" w14:textId="4C79E0AC" w:rsidR="009F5421" w:rsidRPr="009F5421" w:rsidRDefault="009F5421" w:rsidP="00C32EC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F5421">
              <w:rPr>
                <w:rFonts w:ascii="Times New Roman" w:hAnsi="Times New Roman" w:cs="Times New Roman"/>
              </w:rPr>
              <w:t xml:space="preserve">Unit costs up very significantly </w:t>
            </w:r>
            <w:r w:rsidR="002B2E73" w:rsidRPr="009F5421">
              <w:rPr>
                <w:rFonts w:ascii="Times New Roman" w:hAnsi="Times New Roman" w:cs="Times New Roman"/>
              </w:rPr>
              <w:t>(&gt;</w:t>
            </w:r>
            <w:r w:rsidRPr="009F5421">
              <w:rPr>
                <w:rFonts w:ascii="Times New Roman" w:hAnsi="Times New Roman" w:cs="Times New Roman"/>
              </w:rPr>
              <w:t>10%)</w:t>
            </w:r>
          </w:p>
          <w:p w14:paraId="14765671" w14:textId="77777777" w:rsidR="009F5421" w:rsidRDefault="009F5421" w:rsidP="00C32EC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vertAlign w:val="superscript"/>
              </w:rPr>
            </w:pPr>
          </w:p>
          <w:p w14:paraId="6CA33490" w14:textId="788FD362" w:rsidR="009F5421" w:rsidRPr="009F5421" w:rsidRDefault="00A44EBC" w:rsidP="00C32EC0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vertAlign w:val="superscript"/>
              </w:rPr>
              <w:t>$</w:t>
            </w:r>
            <w:r w:rsidR="009F5421" w:rsidRPr="009F5421">
              <w:rPr>
                <w:rFonts w:ascii="Times New Roman" w:hAnsi="Times New Roman" w:cs="Times New Roman"/>
                <w:i/>
                <w:vertAlign w:val="superscript"/>
              </w:rPr>
              <w:t xml:space="preserve">   </w:t>
            </w:r>
            <w:proofErr w:type="gramStart"/>
            <w:r w:rsidR="009F5421" w:rsidRPr="009F5421">
              <w:rPr>
                <w:rFonts w:ascii="Times New Roman" w:hAnsi="Times New Roman" w:cs="Times New Roman"/>
                <w:i/>
              </w:rPr>
              <w:t>of</w:t>
            </w:r>
            <w:proofErr w:type="gramEnd"/>
            <w:r w:rsidR="009F5421" w:rsidRPr="009F5421">
              <w:rPr>
                <w:rFonts w:ascii="Times New Roman" w:hAnsi="Times New Roman" w:cs="Times New Roman"/>
                <w:i/>
              </w:rPr>
              <w:t xml:space="preserve"> the main or most important product in terms of sales.</w:t>
            </w:r>
          </w:p>
          <w:p w14:paraId="2AB519CB" w14:textId="1ADEDA16" w:rsidR="009F5421" w:rsidRPr="002B2E73" w:rsidRDefault="009F5421" w:rsidP="00C32EC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B2E73">
              <w:rPr>
                <w:rFonts w:ascii="Times New Roman" w:hAnsi="Times New Roman" w:cs="Times New Roman"/>
                <w:b/>
                <w:bCs/>
                <w:i/>
              </w:rPr>
              <w:t>Values should add up to 100%</w:t>
            </w:r>
            <w:r w:rsidRPr="002B2E7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</w:tbl>
    <w:p w14:paraId="4C45AD24" w14:textId="77777777" w:rsidR="00685C3C" w:rsidRDefault="00685C3C" w:rsidP="00685C3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E64FC9C" w14:textId="77777777" w:rsidR="00685C3C" w:rsidRPr="00685C3C" w:rsidRDefault="00685C3C" w:rsidP="00685C3C">
      <w:pPr>
        <w:pStyle w:val="NormalWeb"/>
        <w:spacing w:before="0" w:beforeAutospacing="0" w:after="0" w:afterAutospacing="0"/>
        <w:jc w:val="both"/>
        <w:rPr>
          <w:b/>
          <w:bCs/>
          <w:sz w:val="22"/>
          <w:szCs w:val="20"/>
          <w:u w:val="single"/>
        </w:rPr>
      </w:pPr>
      <w:r w:rsidRPr="00685C3C">
        <w:rPr>
          <w:b/>
          <w:bCs/>
          <w:sz w:val="22"/>
          <w:szCs w:val="20"/>
          <w:u w:val="single"/>
        </w:rPr>
        <w:t>For any media related queries, feel free to reach out to:</w:t>
      </w:r>
    </w:p>
    <w:p w14:paraId="433BCD08" w14:textId="77777777" w:rsidR="00685C3C" w:rsidRPr="00685C3C" w:rsidRDefault="00685C3C" w:rsidP="00685C3C">
      <w:pPr>
        <w:pStyle w:val="NormalWeb"/>
        <w:spacing w:before="0" w:beforeAutospacing="0" w:after="0" w:afterAutospacing="0"/>
        <w:jc w:val="both"/>
        <w:rPr>
          <w:sz w:val="22"/>
          <w:szCs w:val="20"/>
        </w:rPr>
      </w:pPr>
    </w:p>
    <w:p w14:paraId="68357602" w14:textId="163EC273" w:rsidR="00685C3C" w:rsidRPr="00685C3C" w:rsidRDefault="00685C3C" w:rsidP="00685C3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0"/>
        </w:rPr>
      </w:pPr>
      <w:proofErr w:type="spellStart"/>
      <w:r w:rsidRPr="00685C3C">
        <w:rPr>
          <w:b/>
          <w:bCs/>
          <w:sz w:val="22"/>
          <w:szCs w:val="20"/>
        </w:rPr>
        <w:t>Ms</w:t>
      </w:r>
      <w:proofErr w:type="spellEnd"/>
      <w:r w:rsidRPr="00685C3C">
        <w:rPr>
          <w:b/>
          <w:bCs/>
          <w:sz w:val="22"/>
          <w:szCs w:val="20"/>
        </w:rPr>
        <w:t xml:space="preserve"> Sophia Christina| </w:t>
      </w:r>
      <w:r w:rsidRPr="00685C3C">
        <w:rPr>
          <w:sz w:val="22"/>
          <w:szCs w:val="20"/>
        </w:rPr>
        <w:t xml:space="preserve">IIMA </w:t>
      </w:r>
      <w:r w:rsidRPr="00685C3C">
        <w:rPr>
          <w:b/>
          <w:bCs/>
          <w:sz w:val="22"/>
          <w:szCs w:val="20"/>
        </w:rPr>
        <w:t>|</w:t>
      </w:r>
      <w:r w:rsidRPr="00685C3C">
        <w:rPr>
          <w:sz w:val="22"/>
          <w:szCs w:val="20"/>
        </w:rPr>
        <w:t xml:space="preserve"> Email:  gm-comm@iima.ac.in</w:t>
      </w:r>
    </w:p>
    <w:p w14:paraId="1DCF8F80" w14:textId="00C54545" w:rsidR="00685C3C" w:rsidRPr="00925659" w:rsidRDefault="00685C3C" w:rsidP="00685C3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  <w:proofErr w:type="spellStart"/>
      <w:r w:rsidRPr="00685C3C">
        <w:rPr>
          <w:b/>
          <w:bCs/>
          <w:sz w:val="22"/>
          <w:szCs w:val="20"/>
        </w:rPr>
        <w:t>Ms</w:t>
      </w:r>
      <w:proofErr w:type="spellEnd"/>
      <w:r w:rsidRPr="00685C3C">
        <w:rPr>
          <w:b/>
          <w:bCs/>
          <w:sz w:val="22"/>
          <w:szCs w:val="20"/>
        </w:rPr>
        <w:t xml:space="preserve"> </w:t>
      </w:r>
      <w:proofErr w:type="spellStart"/>
      <w:r w:rsidRPr="00685C3C">
        <w:rPr>
          <w:b/>
          <w:bCs/>
          <w:sz w:val="22"/>
          <w:szCs w:val="20"/>
        </w:rPr>
        <w:t>Sunitha</w:t>
      </w:r>
      <w:proofErr w:type="spellEnd"/>
      <w:r w:rsidRPr="00685C3C">
        <w:rPr>
          <w:b/>
          <w:bCs/>
          <w:sz w:val="22"/>
          <w:szCs w:val="20"/>
        </w:rPr>
        <w:t xml:space="preserve"> </w:t>
      </w:r>
      <w:proofErr w:type="spellStart"/>
      <w:r w:rsidRPr="00685C3C">
        <w:rPr>
          <w:b/>
          <w:bCs/>
          <w:sz w:val="22"/>
          <w:szCs w:val="20"/>
        </w:rPr>
        <w:t>Aravind</w:t>
      </w:r>
      <w:proofErr w:type="spellEnd"/>
      <w:r w:rsidRPr="00685C3C">
        <w:rPr>
          <w:b/>
          <w:bCs/>
          <w:sz w:val="22"/>
          <w:szCs w:val="20"/>
        </w:rPr>
        <w:t xml:space="preserve">| </w:t>
      </w:r>
      <w:r w:rsidRPr="00685C3C">
        <w:rPr>
          <w:sz w:val="22"/>
          <w:szCs w:val="20"/>
        </w:rPr>
        <w:t xml:space="preserve">IIMA </w:t>
      </w:r>
      <w:r w:rsidRPr="00685C3C">
        <w:rPr>
          <w:b/>
          <w:bCs/>
          <w:sz w:val="22"/>
          <w:szCs w:val="20"/>
        </w:rPr>
        <w:t>|</w:t>
      </w:r>
      <w:r w:rsidRPr="00685C3C">
        <w:rPr>
          <w:sz w:val="22"/>
          <w:szCs w:val="20"/>
        </w:rPr>
        <w:t xml:space="preserve"> </w:t>
      </w:r>
      <w:r w:rsidRPr="00685C3C">
        <w:rPr>
          <w:b/>
          <w:bCs/>
          <w:sz w:val="22"/>
          <w:szCs w:val="20"/>
        </w:rPr>
        <w:t>|</w:t>
      </w:r>
      <w:r w:rsidRPr="00685C3C">
        <w:rPr>
          <w:sz w:val="22"/>
          <w:szCs w:val="20"/>
        </w:rPr>
        <w:t xml:space="preserve"> Email:  </w:t>
      </w:r>
      <w:hyperlink r:id="rId14" w:history="1">
        <w:r w:rsidRPr="00685C3C">
          <w:rPr>
            <w:rStyle w:val="Hyperlink"/>
            <w:sz w:val="22"/>
            <w:szCs w:val="20"/>
          </w:rPr>
          <w:t>pr@iima.ac.in</w:t>
        </w:r>
      </w:hyperlink>
      <w:r w:rsidRPr="00685C3C">
        <w:rPr>
          <w:rStyle w:val="Hyperlink"/>
          <w:sz w:val="22"/>
          <w:szCs w:val="20"/>
        </w:rPr>
        <w:t xml:space="preserve"> | </w:t>
      </w:r>
      <w:r w:rsidRPr="00685C3C">
        <w:rPr>
          <w:sz w:val="22"/>
          <w:szCs w:val="20"/>
        </w:rPr>
        <w:t>+91-7069074816</w:t>
      </w:r>
    </w:p>
    <w:sectPr w:rsidR="00685C3C" w:rsidRPr="00925659" w:rsidSect="00584765">
      <w:headerReference w:type="default" r:id="rId15"/>
      <w:footerReference w:type="default" r:id="rId16"/>
      <w:pgSz w:w="11900" w:h="16840"/>
      <w:pgMar w:top="1440" w:right="1440" w:bottom="1440" w:left="1440" w:header="567" w:footer="106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3A3EE4" w16cid:durableId="23ECBC2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48D0D4" w14:textId="77777777" w:rsidR="00FB01B3" w:rsidRDefault="00FB01B3" w:rsidP="00B81990">
      <w:pPr>
        <w:spacing w:after="0" w:line="240" w:lineRule="auto"/>
      </w:pPr>
      <w:r>
        <w:separator/>
      </w:r>
    </w:p>
  </w:endnote>
  <w:endnote w:type="continuationSeparator" w:id="0">
    <w:p w14:paraId="5D4465B3" w14:textId="77777777" w:rsidR="00FB01B3" w:rsidRDefault="00FB01B3" w:rsidP="00B8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47989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405DCBC" w14:textId="39866BB6" w:rsidR="008007DF" w:rsidRPr="003705BC" w:rsidRDefault="008007DF">
        <w:pPr>
          <w:pStyle w:val="Footer"/>
          <w:jc w:val="center"/>
          <w:rPr>
            <w:rFonts w:ascii="Times New Roman" w:hAnsi="Times New Roman" w:cs="Times New Roman"/>
          </w:rPr>
        </w:pPr>
        <w:r w:rsidRPr="003705BC">
          <w:rPr>
            <w:rFonts w:ascii="Times New Roman" w:hAnsi="Times New Roman" w:cs="Times New Roman"/>
          </w:rPr>
          <w:fldChar w:fldCharType="begin"/>
        </w:r>
        <w:r w:rsidRPr="003705BC">
          <w:rPr>
            <w:rFonts w:ascii="Times New Roman" w:hAnsi="Times New Roman" w:cs="Times New Roman"/>
          </w:rPr>
          <w:instrText xml:space="preserve"> PAGE   \* MERGEFORMAT </w:instrText>
        </w:r>
        <w:r w:rsidRPr="003705BC">
          <w:rPr>
            <w:rFonts w:ascii="Times New Roman" w:hAnsi="Times New Roman" w:cs="Times New Roman"/>
          </w:rPr>
          <w:fldChar w:fldCharType="separate"/>
        </w:r>
        <w:r w:rsidR="00AF60D6">
          <w:rPr>
            <w:rFonts w:ascii="Times New Roman" w:hAnsi="Times New Roman" w:cs="Times New Roman"/>
            <w:noProof/>
          </w:rPr>
          <w:t>4</w:t>
        </w:r>
        <w:r w:rsidRPr="003705BC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00FC5F3" w14:textId="77777777" w:rsidR="008007DF" w:rsidRDefault="008007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E488F1" w14:textId="77777777" w:rsidR="00FB01B3" w:rsidRDefault="00FB01B3" w:rsidP="00B81990">
      <w:pPr>
        <w:spacing w:after="0" w:line="240" w:lineRule="auto"/>
      </w:pPr>
      <w:r>
        <w:separator/>
      </w:r>
    </w:p>
  </w:footnote>
  <w:footnote w:type="continuationSeparator" w:id="0">
    <w:p w14:paraId="606025A8" w14:textId="77777777" w:rsidR="00FB01B3" w:rsidRDefault="00FB01B3" w:rsidP="00B81990">
      <w:pPr>
        <w:spacing w:after="0" w:line="240" w:lineRule="auto"/>
      </w:pPr>
      <w:r>
        <w:continuationSeparator/>
      </w:r>
    </w:p>
  </w:footnote>
  <w:footnote w:id="1">
    <w:p w14:paraId="54317511" w14:textId="5E5A2EEB" w:rsidR="008007DF" w:rsidRPr="00727CA4" w:rsidRDefault="008007DF" w:rsidP="008975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2A1D6C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A1D6C">
        <w:rPr>
          <w:rFonts w:ascii="Times New Roman" w:hAnsi="Times New Roman" w:cs="Times New Roman"/>
          <w:sz w:val="20"/>
          <w:szCs w:val="20"/>
        </w:rPr>
        <w:t xml:space="preserve"> </w:t>
      </w:r>
      <w:r w:rsidRPr="00727CA4">
        <w:rPr>
          <w:rFonts w:ascii="Times New Roman" w:hAnsi="Times New Roman" w:cs="Times New Roman"/>
          <w:sz w:val="20"/>
          <w:szCs w:val="20"/>
          <w:lang w:eastAsia="en-IN"/>
        </w:rPr>
        <w:t>The Business Inflation Expectations Survey (BIES) provides ways to examine the amount of slack in the economy by polling a panel of business leaders about their inflation expectations in the short and medium term. This monthly survey asks questions about year-ahead cost expectations and the factors influencing price changes, such as profit, sales levels, etc. The survey is unique in that it goes straight to businesses</w:t>
      </w:r>
      <w:r w:rsidR="000A1926">
        <w:rPr>
          <w:rFonts w:ascii="Times New Roman" w:hAnsi="Times New Roman" w:cs="Times New Roman"/>
          <w:sz w:val="20"/>
          <w:szCs w:val="20"/>
          <w:lang w:eastAsia="en-IN"/>
        </w:rPr>
        <w:t xml:space="preserve"> - the price setters -</w:t>
      </w:r>
      <w:r w:rsidRPr="00727CA4">
        <w:rPr>
          <w:rFonts w:ascii="Times New Roman" w:hAnsi="Times New Roman" w:cs="Times New Roman"/>
          <w:sz w:val="20"/>
          <w:szCs w:val="20"/>
          <w:lang w:eastAsia="en-IN"/>
        </w:rPr>
        <w:t xml:space="preserve"> rather than to consumers or households, to understand their expectations of the price level changes. </w:t>
      </w:r>
      <w:r w:rsidRPr="00727CA4">
        <w:rPr>
          <w:rFonts w:ascii="Times New Roman" w:eastAsia="Times New Roman" w:hAnsi="Times New Roman" w:cs="Times New Roman"/>
          <w:sz w:val="20"/>
          <w:szCs w:val="20"/>
          <w:lang w:val="en-US"/>
        </w:rPr>
        <w:t>One major advantage of BIES is that one can get a probabilistic assessment of inflation expectations and thus get a measure of uncertainty. It also provides an indirect assessment of overall demand condition of the economy. Results of this Survey are, therefore, useful in understanding the inflation expectations of business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es </w:t>
      </w:r>
      <w:r w:rsidRPr="00727C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and complement other macro data required for policy making.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With</w:t>
      </w:r>
      <w:r w:rsidRPr="00727C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this objective,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the BIES was </w:t>
      </w:r>
      <w:r w:rsidRPr="00727C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introduced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at IIMA</w:t>
      </w:r>
      <w:r w:rsidRPr="00727C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from May 2017. The questionnaire of BIES is finalized based on the detailed feedback received from the industry, academicians and policy makers. A copy of the questionnai</w:t>
      </w:r>
      <w:r w:rsidR="00FD6696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re is </w:t>
      </w:r>
      <w:r w:rsidR="0013526D">
        <w:rPr>
          <w:rFonts w:ascii="Times New Roman" w:eastAsia="Times New Roman" w:hAnsi="Times New Roman" w:cs="Times New Roman"/>
          <w:sz w:val="20"/>
          <w:szCs w:val="20"/>
          <w:lang w:val="en-US"/>
        </w:rPr>
        <w:t>annexed</w:t>
      </w:r>
      <w:r w:rsidRPr="00727C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</w:p>
    <w:p w14:paraId="0864F841" w14:textId="77777777" w:rsidR="008007DF" w:rsidRPr="00727CA4" w:rsidRDefault="008007DF" w:rsidP="008975D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3E7E49D" w14:textId="2035CC05" w:rsidR="008007DF" w:rsidRPr="002A1D6C" w:rsidRDefault="008007DF" w:rsidP="008975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27CA4">
        <w:rPr>
          <w:rFonts w:ascii="Times New Roman" w:eastAsia="Times New Roman" w:hAnsi="Times New Roman" w:cs="Times New Roman"/>
          <w:sz w:val="20"/>
          <w:szCs w:val="20"/>
          <w:lang w:val="en-US"/>
        </w:rPr>
        <w:t>Companies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are selected primarily from</w:t>
      </w:r>
      <w:r w:rsidRPr="00727C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the manufacturing sector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. The</w:t>
      </w:r>
      <w:r w:rsidRPr="00727C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“</w:t>
      </w:r>
      <w:r w:rsidRPr="00727C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BIES - </w:t>
      </w:r>
      <w:r w:rsidR="004623CE">
        <w:rPr>
          <w:rFonts w:ascii="Times New Roman" w:eastAsia="Times New Roman" w:hAnsi="Times New Roman" w:cs="Times New Roman"/>
          <w:sz w:val="20"/>
          <w:szCs w:val="20"/>
          <w:lang w:val="en-US"/>
        </w:rPr>
        <w:t>June</w:t>
      </w:r>
      <w:r w:rsidRPr="00727C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20</w:t>
      </w:r>
      <w:r w:rsidR="004205F5">
        <w:rPr>
          <w:rFonts w:ascii="Times New Roman" w:eastAsia="Times New Roman" w:hAnsi="Times New Roman" w:cs="Times New Roman"/>
          <w:sz w:val="20"/>
          <w:szCs w:val="20"/>
          <w:lang w:val="en-US"/>
        </w:rPr>
        <w:t>2</w:t>
      </w:r>
      <w:r w:rsidR="00D93650">
        <w:rPr>
          <w:rFonts w:ascii="Times New Roman" w:eastAsia="Times New Roman" w:hAnsi="Times New Roman" w:cs="Times New Roman"/>
          <w:sz w:val="20"/>
          <w:szCs w:val="20"/>
          <w:lang w:val="en-US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”</w:t>
      </w:r>
      <w:r w:rsidRPr="00727C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is the </w:t>
      </w:r>
      <w:r w:rsidR="004623CE">
        <w:rPr>
          <w:rFonts w:ascii="Times New Roman" w:eastAsia="Times New Roman" w:hAnsi="Times New Roman" w:cs="Times New Roman"/>
          <w:sz w:val="20"/>
          <w:szCs w:val="20"/>
          <w:lang w:val="en-US"/>
        </w:rPr>
        <w:t>50</w:t>
      </w:r>
      <w:r w:rsidR="00D93650" w:rsidRPr="00D93650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/>
        </w:rPr>
        <w:t>th</w:t>
      </w:r>
      <w:r w:rsidR="00D9365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727C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round of the Survey. These results are based on the responses of </w:t>
      </w:r>
      <w:r w:rsidR="00A31435">
        <w:rPr>
          <w:rFonts w:ascii="Times New Roman" w:eastAsia="Times New Roman" w:hAnsi="Times New Roman" w:cs="Times New Roman"/>
          <w:sz w:val="20"/>
          <w:szCs w:val="20"/>
          <w:lang w:val="en-US"/>
        </w:rPr>
        <w:t>around</w:t>
      </w:r>
      <w:r w:rsidR="000E410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1</w:t>
      </w:r>
      <w:r w:rsidR="004623CE">
        <w:rPr>
          <w:rFonts w:ascii="Times New Roman" w:eastAsia="Times New Roman" w:hAnsi="Times New Roman" w:cs="Times New Roman"/>
          <w:sz w:val="20"/>
          <w:szCs w:val="20"/>
          <w:lang w:val="en-US"/>
        </w:rPr>
        <w:t>1</w:t>
      </w:r>
      <w:r w:rsidR="000E410F">
        <w:rPr>
          <w:rFonts w:ascii="Times New Roman" w:eastAsia="Times New Roman" w:hAnsi="Times New Roman" w:cs="Times New Roman"/>
          <w:sz w:val="20"/>
          <w:szCs w:val="20"/>
          <w:lang w:val="en-US"/>
        </w:rPr>
        <w:t>00</w:t>
      </w:r>
      <w:r w:rsidRPr="00727C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companies.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</w:footnote>
  <w:footnote w:id="2">
    <w:p w14:paraId="0D9D0F3A" w14:textId="77777777" w:rsidR="0017297C" w:rsidRPr="00727F1A" w:rsidRDefault="0017297C" w:rsidP="001729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7F1A">
        <w:rPr>
          <w:rStyle w:val="FootnoteReference"/>
        </w:rPr>
        <w:footnoteRef/>
      </w:r>
      <w:r w:rsidRPr="00727F1A">
        <w:t xml:space="preserve"> </w:t>
      </w:r>
      <w:r w:rsidRPr="00727F1A">
        <w:rPr>
          <w:rFonts w:ascii="Times New Roman" w:hAnsi="Times New Roman" w:cs="Times New Roman"/>
          <w:vertAlign w:val="superscript"/>
        </w:rPr>
        <w:t xml:space="preserve"> </w:t>
      </w:r>
      <w:r w:rsidRPr="00727F1A">
        <w:rPr>
          <w:rFonts w:ascii="Times New Roman" w:hAnsi="Times New Roman" w:cs="Times New Roman"/>
          <w:sz w:val="20"/>
          <w:szCs w:val="20"/>
        </w:rPr>
        <w:t>"Normal" means as compared to the average level obtained in the preceding 3 years.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5DD7D8" w14:textId="77777777" w:rsidR="0017297C" w:rsidRDefault="0017297C" w:rsidP="0017297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8DE93" w14:textId="77777777" w:rsidR="008007DF" w:rsidRDefault="008007DF" w:rsidP="00584765">
    <w:pPr>
      <w:pStyle w:val="Header"/>
      <w:ind w:left="284"/>
      <w:jc w:val="center"/>
    </w:pPr>
    <w:r>
      <w:rPr>
        <w:noProof/>
        <w:lang w:eastAsia="en-IN"/>
      </w:rPr>
      <w:drawing>
        <wp:inline distT="0" distB="0" distL="0" distR="0" wp14:anchorId="4CA98FB0" wp14:editId="21E20317">
          <wp:extent cx="5160264" cy="90830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IMA LETTERHEAD_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0264" cy="908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2AF3"/>
    <w:multiLevelType w:val="hybridMultilevel"/>
    <w:tmpl w:val="D9728BA6"/>
    <w:lvl w:ilvl="0" w:tplc="90E06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C050D"/>
    <w:multiLevelType w:val="hybridMultilevel"/>
    <w:tmpl w:val="FF2857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246949"/>
    <w:multiLevelType w:val="multilevel"/>
    <w:tmpl w:val="E4C875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>
    <w:nsid w:val="246278C9"/>
    <w:multiLevelType w:val="hybridMultilevel"/>
    <w:tmpl w:val="EF24F5B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4C85666"/>
    <w:multiLevelType w:val="hybridMultilevel"/>
    <w:tmpl w:val="5E0428AC"/>
    <w:lvl w:ilvl="0" w:tplc="90E06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0108F5"/>
    <w:multiLevelType w:val="hybridMultilevel"/>
    <w:tmpl w:val="88AC939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5184CC5"/>
    <w:multiLevelType w:val="hybridMultilevel"/>
    <w:tmpl w:val="A5E25148"/>
    <w:lvl w:ilvl="0" w:tplc="AFFAB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12108B"/>
    <w:multiLevelType w:val="hybridMultilevel"/>
    <w:tmpl w:val="9E24549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04F7606"/>
    <w:multiLevelType w:val="hybridMultilevel"/>
    <w:tmpl w:val="1BCE20F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2C61DA0"/>
    <w:multiLevelType w:val="hybridMultilevel"/>
    <w:tmpl w:val="89E0B606"/>
    <w:lvl w:ilvl="0" w:tplc="90E06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7A7A75"/>
    <w:multiLevelType w:val="hybridMultilevel"/>
    <w:tmpl w:val="4B928D5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7166356"/>
    <w:multiLevelType w:val="hybridMultilevel"/>
    <w:tmpl w:val="67C69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E1074BC"/>
    <w:multiLevelType w:val="hybridMultilevel"/>
    <w:tmpl w:val="366641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EE3998"/>
    <w:multiLevelType w:val="hybridMultilevel"/>
    <w:tmpl w:val="93DE1C96"/>
    <w:lvl w:ilvl="0" w:tplc="90E06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5"/>
  </w:num>
  <w:num w:numId="5">
    <w:abstractNumId w:val="8"/>
  </w:num>
  <w:num w:numId="6">
    <w:abstractNumId w:val="10"/>
  </w:num>
  <w:num w:numId="7">
    <w:abstractNumId w:val="4"/>
  </w:num>
  <w:num w:numId="8">
    <w:abstractNumId w:val="13"/>
  </w:num>
  <w:num w:numId="9">
    <w:abstractNumId w:val="9"/>
  </w:num>
  <w:num w:numId="10">
    <w:abstractNumId w:val="0"/>
  </w:num>
  <w:num w:numId="11">
    <w:abstractNumId w:val="6"/>
  </w:num>
  <w:num w:numId="12">
    <w:abstractNumId w:val="11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057"/>
    <w:rsid w:val="00000209"/>
    <w:rsid w:val="0000342E"/>
    <w:rsid w:val="00013CAF"/>
    <w:rsid w:val="0001471A"/>
    <w:rsid w:val="00015185"/>
    <w:rsid w:val="00015899"/>
    <w:rsid w:val="00015A8B"/>
    <w:rsid w:val="00021AB1"/>
    <w:rsid w:val="00025620"/>
    <w:rsid w:val="00026033"/>
    <w:rsid w:val="00027F31"/>
    <w:rsid w:val="000302BE"/>
    <w:rsid w:val="00031DFE"/>
    <w:rsid w:val="00034A5A"/>
    <w:rsid w:val="00037176"/>
    <w:rsid w:val="0004003F"/>
    <w:rsid w:val="00040413"/>
    <w:rsid w:val="000410FA"/>
    <w:rsid w:val="00053212"/>
    <w:rsid w:val="00053843"/>
    <w:rsid w:val="00060619"/>
    <w:rsid w:val="000628D6"/>
    <w:rsid w:val="00065202"/>
    <w:rsid w:val="00065EDD"/>
    <w:rsid w:val="0006709C"/>
    <w:rsid w:val="000679C4"/>
    <w:rsid w:val="000701A1"/>
    <w:rsid w:val="00071354"/>
    <w:rsid w:val="000716F4"/>
    <w:rsid w:val="000724B4"/>
    <w:rsid w:val="00082909"/>
    <w:rsid w:val="00084082"/>
    <w:rsid w:val="000872BA"/>
    <w:rsid w:val="000873F6"/>
    <w:rsid w:val="00092DB4"/>
    <w:rsid w:val="00093B14"/>
    <w:rsid w:val="00097167"/>
    <w:rsid w:val="0009761D"/>
    <w:rsid w:val="000A10BC"/>
    <w:rsid w:val="000A1926"/>
    <w:rsid w:val="000A6FCF"/>
    <w:rsid w:val="000B078A"/>
    <w:rsid w:val="000B340F"/>
    <w:rsid w:val="000B3470"/>
    <w:rsid w:val="000B3F00"/>
    <w:rsid w:val="000B5383"/>
    <w:rsid w:val="000B5676"/>
    <w:rsid w:val="000C390A"/>
    <w:rsid w:val="000C5D52"/>
    <w:rsid w:val="000D0B24"/>
    <w:rsid w:val="000D169A"/>
    <w:rsid w:val="000D1B86"/>
    <w:rsid w:val="000D243C"/>
    <w:rsid w:val="000D2DBD"/>
    <w:rsid w:val="000D3711"/>
    <w:rsid w:val="000D5339"/>
    <w:rsid w:val="000D5B12"/>
    <w:rsid w:val="000D5EC6"/>
    <w:rsid w:val="000E3FF4"/>
    <w:rsid w:val="000E410F"/>
    <w:rsid w:val="000E4289"/>
    <w:rsid w:val="000E42F3"/>
    <w:rsid w:val="000E7205"/>
    <w:rsid w:val="000E7FF9"/>
    <w:rsid w:val="000F1DBA"/>
    <w:rsid w:val="000F200B"/>
    <w:rsid w:val="000F3EC8"/>
    <w:rsid w:val="000F4528"/>
    <w:rsid w:val="000F4862"/>
    <w:rsid w:val="000F5617"/>
    <w:rsid w:val="000F6143"/>
    <w:rsid w:val="000F6AE1"/>
    <w:rsid w:val="001014DD"/>
    <w:rsid w:val="0010342A"/>
    <w:rsid w:val="001058C8"/>
    <w:rsid w:val="001077C5"/>
    <w:rsid w:val="001158B6"/>
    <w:rsid w:val="00117EA6"/>
    <w:rsid w:val="00123D0E"/>
    <w:rsid w:val="0012538D"/>
    <w:rsid w:val="0013526D"/>
    <w:rsid w:val="0013639C"/>
    <w:rsid w:val="001364E8"/>
    <w:rsid w:val="0013692E"/>
    <w:rsid w:val="00151017"/>
    <w:rsid w:val="00160FE9"/>
    <w:rsid w:val="0016283C"/>
    <w:rsid w:val="00164F51"/>
    <w:rsid w:val="001655AC"/>
    <w:rsid w:val="00166A4E"/>
    <w:rsid w:val="00167BCC"/>
    <w:rsid w:val="00170E03"/>
    <w:rsid w:val="0017297C"/>
    <w:rsid w:val="00172D2F"/>
    <w:rsid w:val="00173637"/>
    <w:rsid w:val="00180A28"/>
    <w:rsid w:val="001819EF"/>
    <w:rsid w:val="00184672"/>
    <w:rsid w:val="001913BE"/>
    <w:rsid w:val="00193978"/>
    <w:rsid w:val="001940AF"/>
    <w:rsid w:val="00195BE5"/>
    <w:rsid w:val="00196273"/>
    <w:rsid w:val="001A0262"/>
    <w:rsid w:val="001A0A32"/>
    <w:rsid w:val="001A6746"/>
    <w:rsid w:val="001B402A"/>
    <w:rsid w:val="001B6932"/>
    <w:rsid w:val="001C3CD1"/>
    <w:rsid w:val="001C51A0"/>
    <w:rsid w:val="001C58E1"/>
    <w:rsid w:val="001D09C4"/>
    <w:rsid w:val="001D4136"/>
    <w:rsid w:val="001D4FBC"/>
    <w:rsid w:val="001D528C"/>
    <w:rsid w:val="001E1067"/>
    <w:rsid w:val="001E2827"/>
    <w:rsid w:val="001E3345"/>
    <w:rsid w:val="001E4459"/>
    <w:rsid w:val="001E6B4A"/>
    <w:rsid w:val="001E70EB"/>
    <w:rsid w:val="001E78D4"/>
    <w:rsid w:val="001F0744"/>
    <w:rsid w:val="001F205A"/>
    <w:rsid w:val="001F2A04"/>
    <w:rsid w:val="001F3A31"/>
    <w:rsid w:val="00200CD6"/>
    <w:rsid w:val="002027FF"/>
    <w:rsid w:val="00204D14"/>
    <w:rsid w:val="002064CD"/>
    <w:rsid w:val="00207737"/>
    <w:rsid w:val="00207BE1"/>
    <w:rsid w:val="00207C62"/>
    <w:rsid w:val="002155D9"/>
    <w:rsid w:val="0021734F"/>
    <w:rsid w:val="00221CD4"/>
    <w:rsid w:val="0022284A"/>
    <w:rsid w:val="002232C2"/>
    <w:rsid w:val="002264C8"/>
    <w:rsid w:val="002267FF"/>
    <w:rsid w:val="00227510"/>
    <w:rsid w:val="00227966"/>
    <w:rsid w:val="00231C31"/>
    <w:rsid w:val="00231EFD"/>
    <w:rsid w:val="00232F2E"/>
    <w:rsid w:val="00233A94"/>
    <w:rsid w:val="0025286A"/>
    <w:rsid w:val="002528D0"/>
    <w:rsid w:val="0025352C"/>
    <w:rsid w:val="002567FB"/>
    <w:rsid w:val="00260665"/>
    <w:rsid w:val="00262ADA"/>
    <w:rsid w:val="00266E93"/>
    <w:rsid w:val="00271E01"/>
    <w:rsid w:val="00272D72"/>
    <w:rsid w:val="00273D5F"/>
    <w:rsid w:val="00274379"/>
    <w:rsid w:val="0027677A"/>
    <w:rsid w:val="002873A6"/>
    <w:rsid w:val="002875EA"/>
    <w:rsid w:val="00291B83"/>
    <w:rsid w:val="00292FB0"/>
    <w:rsid w:val="002949DE"/>
    <w:rsid w:val="002949FE"/>
    <w:rsid w:val="002975E5"/>
    <w:rsid w:val="002A1938"/>
    <w:rsid w:val="002A1AB4"/>
    <w:rsid w:val="002A1D6C"/>
    <w:rsid w:val="002A2879"/>
    <w:rsid w:val="002B08C2"/>
    <w:rsid w:val="002B2E73"/>
    <w:rsid w:val="002B3C87"/>
    <w:rsid w:val="002B5390"/>
    <w:rsid w:val="002B6ADE"/>
    <w:rsid w:val="002B7535"/>
    <w:rsid w:val="002B7A19"/>
    <w:rsid w:val="002B7C03"/>
    <w:rsid w:val="002B7E20"/>
    <w:rsid w:val="002C3C75"/>
    <w:rsid w:val="002C4B55"/>
    <w:rsid w:val="002C552F"/>
    <w:rsid w:val="002C7882"/>
    <w:rsid w:val="002D47D1"/>
    <w:rsid w:val="002E071E"/>
    <w:rsid w:val="002E0B96"/>
    <w:rsid w:val="002E1564"/>
    <w:rsid w:val="002E1E5B"/>
    <w:rsid w:val="002E472B"/>
    <w:rsid w:val="002E5927"/>
    <w:rsid w:val="002E6CE0"/>
    <w:rsid w:val="002F048F"/>
    <w:rsid w:val="002F0A3B"/>
    <w:rsid w:val="002F32F6"/>
    <w:rsid w:val="002F71A2"/>
    <w:rsid w:val="00302F73"/>
    <w:rsid w:val="00302FBC"/>
    <w:rsid w:val="00305C1A"/>
    <w:rsid w:val="0031074F"/>
    <w:rsid w:val="00310E5B"/>
    <w:rsid w:val="0031287C"/>
    <w:rsid w:val="00317E96"/>
    <w:rsid w:val="003204B3"/>
    <w:rsid w:val="003209CA"/>
    <w:rsid w:val="00320A9D"/>
    <w:rsid w:val="00320D86"/>
    <w:rsid w:val="00321AB6"/>
    <w:rsid w:val="00322121"/>
    <w:rsid w:val="003225AA"/>
    <w:rsid w:val="00322887"/>
    <w:rsid w:val="003263A7"/>
    <w:rsid w:val="003267C1"/>
    <w:rsid w:val="003268A4"/>
    <w:rsid w:val="00332D92"/>
    <w:rsid w:val="003352DA"/>
    <w:rsid w:val="003354FD"/>
    <w:rsid w:val="00337620"/>
    <w:rsid w:val="00337BA5"/>
    <w:rsid w:val="00340C14"/>
    <w:rsid w:val="00343E59"/>
    <w:rsid w:val="003510A7"/>
    <w:rsid w:val="00351891"/>
    <w:rsid w:val="0035640B"/>
    <w:rsid w:val="00357701"/>
    <w:rsid w:val="00360057"/>
    <w:rsid w:val="00360695"/>
    <w:rsid w:val="003705BC"/>
    <w:rsid w:val="00370881"/>
    <w:rsid w:val="00371173"/>
    <w:rsid w:val="0037198D"/>
    <w:rsid w:val="003727D0"/>
    <w:rsid w:val="003742DC"/>
    <w:rsid w:val="00376B5A"/>
    <w:rsid w:val="00380E7C"/>
    <w:rsid w:val="00381F13"/>
    <w:rsid w:val="00385992"/>
    <w:rsid w:val="00391F5E"/>
    <w:rsid w:val="003935FA"/>
    <w:rsid w:val="00393CA3"/>
    <w:rsid w:val="003A04E1"/>
    <w:rsid w:val="003A3568"/>
    <w:rsid w:val="003A3F72"/>
    <w:rsid w:val="003B0A83"/>
    <w:rsid w:val="003B0CA7"/>
    <w:rsid w:val="003B3A67"/>
    <w:rsid w:val="003B45EB"/>
    <w:rsid w:val="003B488F"/>
    <w:rsid w:val="003B4A6B"/>
    <w:rsid w:val="003B530F"/>
    <w:rsid w:val="003B7854"/>
    <w:rsid w:val="003B7C6A"/>
    <w:rsid w:val="003C0A84"/>
    <w:rsid w:val="003C3FD2"/>
    <w:rsid w:val="003D7A28"/>
    <w:rsid w:val="003E1B2E"/>
    <w:rsid w:val="003E2791"/>
    <w:rsid w:val="003E289D"/>
    <w:rsid w:val="003E2EFE"/>
    <w:rsid w:val="003E3A03"/>
    <w:rsid w:val="003E482A"/>
    <w:rsid w:val="003E6255"/>
    <w:rsid w:val="003E6597"/>
    <w:rsid w:val="003E6C3E"/>
    <w:rsid w:val="003F1404"/>
    <w:rsid w:val="003F30C5"/>
    <w:rsid w:val="003F31CF"/>
    <w:rsid w:val="003F35DA"/>
    <w:rsid w:val="003F4637"/>
    <w:rsid w:val="003F5777"/>
    <w:rsid w:val="003F66AD"/>
    <w:rsid w:val="004067A9"/>
    <w:rsid w:val="00407044"/>
    <w:rsid w:val="00410899"/>
    <w:rsid w:val="00410FBB"/>
    <w:rsid w:val="004136A1"/>
    <w:rsid w:val="00413A4E"/>
    <w:rsid w:val="00413AF7"/>
    <w:rsid w:val="0041454F"/>
    <w:rsid w:val="004146D4"/>
    <w:rsid w:val="00417300"/>
    <w:rsid w:val="00417A15"/>
    <w:rsid w:val="004205F5"/>
    <w:rsid w:val="004239D7"/>
    <w:rsid w:val="00423FE2"/>
    <w:rsid w:val="00424D9F"/>
    <w:rsid w:val="0042510F"/>
    <w:rsid w:val="00431952"/>
    <w:rsid w:val="00432020"/>
    <w:rsid w:val="00433F9F"/>
    <w:rsid w:val="00435AC3"/>
    <w:rsid w:val="00436CA1"/>
    <w:rsid w:val="00437B16"/>
    <w:rsid w:val="00437B42"/>
    <w:rsid w:val="004412D2"/>
    <w:rsid w:val="004426F5"/>
    <w:rsid w:val="004442DD"/>
    <w:rsid w:val="0044490E"/>
    <w:rsid w:val="00447161"/>
    <w:rsid w:val="004545A1"/>
    <w:rsid w:val="004545C8"/>
    <w:rsid w:val="00455861"/>
    <w:rsid w:val="00456BBD"/>
    <w:rsid w:val="00457D25"/>
    <w:rsid w:val="004623CE"/>
    <w:rsid w:val="004631A4"/>
    <w:rsid w:val="00466183"/>
    <w:rsid w:val="00470DD7"/>
    <w:rsid w:val="00472BB9"/>
    <w:rsid w:val="00474577"/>
    <w:rsid w:val="00474E83"/>
    <w:rsid w:val="004753F8"/>
    <w:rsid w:val="004770FA"/>
    <w:rsid w:val="00480E7F"/>
    <w:rsid w:val="00483060"/>
    <w:rsid w:val="0048423A"/>
    <w:rsid w:val="004863C9"/>
    <w:rsid w:val="00491FB7"/>
    <w:rsid w:val="00494F13"/>
    <w:rsid w:val="0049521A"/>
    <w:rsid w:val="004A0784"/>
    <w:rsid w:val="004A0C11"/>
    <w:rsid w:val="004A2C31"/>
    <w:rsid w:val="004A30A9"/>
    <w:rsid w:val="004A5ABA"/>
    <w:rsid w:val="004B0842"/>
    <w:rsid w:val="004B16A0"/>
    <w:rsid w:val="004B3D36"/>
    <w:rsid w:val="004B6656"/>
    <w:rsid w:val="004B6A7E"/>
    <w:rsid w:val="004C1774"/>
    <w:rsid w:val="004C2F32"/>
    <w:rsid w:val="004C494A"/>
    <w:rsid w:val="004C6586"/>
    <w:rsid w:val="004C6A56"/>
    <w:rsid w:val="004C74E8"/>
    <w:rsid w:val="004D05D3"/>
    <w:rsid w:val="004D357B"/>
    <w:rsid w:val="004D521F"/>
    <w:rsid w:val="004D785F"/>
    <w:rsid w:val="004D79CC"/>
    <w:rsid w:val="004E45A6"/>
    <w:rsid w:val="004E4E8E"/>
    <w:rsid w:val="004E4F1C"/>
    <w:rsid w:val="004E5E11"/>
    <w:rsid w:val="004E680E"/>
    <w:rsid w:val="004E7722"/>
    <w:rsid w:val="004F099C"/>
    <w:rsid w:val="004F1230"/>
    <w:rsid w:val="004F1B8C"/>
    <w:rsid w:val="004F39F6"/>
    <w:rsid w:val="004F42CF"/>
    <w:rsid w:val="00502A3B"/>
    <w:rsid w:val="00507D28"/>
    <w:rsid w:val="00521711"/>
    <w:rsid w:val="005231C1"/>
    <w:rsid w:val="0052567E"/>
    <w:rsid w:val="00526FE8"/>
    <w:rsid w:val="00531C53"/>
    <w:rsid w:val="005358D3"/>
    <w:rsid w:val="00537192"/>
    <w:rsid w:val="005372B2"/>
    <w:rsid w:val="00540961"/>
    <w:rsid w:val="00541C3C"/>
    <w:rsid w:val="00542A80"/>
    <w:rsid w:val="005433ED"/>
    <w:rsid w:val="005517F3"/>
    <w:rsid w:val="00552681"/>
    <w:rsid w:val="00560A54"/>
    <w:rsid w:val="00564E29"/>
    <w:rsid w:val="00565A41"/>
    <w:rsid w:val="00566624"/>
    <w:rsid w:val="00566656"/>
    <w:rsid w:val="005703C8"/>
    <w:rsid w:val="005712D1"/>
    <w:rsid w:val="00571578"/>
    <w:rsid w:val="005814E3"/>
    <w:rsid w:val="005821F6"/>
    <w:rsid w:val="00583611"/>
    <w:rsid w:val="00584765"/>
    <w:rsid w:val="005866CC"/>
    <w:rsid w:val="0059242A"/>
    <w:rsid w:val="005932E6"/>
    <w:rsid w:val="00595F65"/>
    <w:rsid w:val="005970DD"/>
    <w:rsid w:val="005A2E91"/>
    <w:rsid w:val="005A316F"/>
    <w:rsid w:val="005A340D"/>
    <w:rsid w:val="005A491A"/>
    <w:rsid w:val="005A5238"/>
    <w:rsid w:val="005B0760"/>
    <w:rsid w:val="005B15EC"/>
    <w:rsid w:val="005B3E50"/>
    <w:rsid w:val="005C067D"/>
    <w:rsid w:val="005C226C"/>
    <w:rsid w:val="005C2FB0"/>
    <w:rsid w:val="005C36AF"/>
    <w:rsid w:val="005C4298"/>
    <w:rsid w:val="005D180D"/>
    <w:rsid w:val="005D4584"/>
    <w:rsid w:val="005D60C2"/>
    <w:rsid w:val="005E075F"/>
    <w:rsid w:val="005E0BFA"/>
    <w:rsid w:val="005E28DD"/>
    <w:rsid w:val="005E2B79"/>
    <w:rsid w:val="005E3088"/>
    <w:rsid w:val="005E3E89"/>
    <w:rsid w:val="005E60AE"/>
    <w:rsid w:val="005E6503"/>
    <w:rsid w:val="005E76EC"/>
    <w:rsid w:val="005F12A3"/>
    <w:rsid w:val="005F1E36"/>
    <w:rsid w:val="005F50CA"/>
    <w:rsid w:val="005F5FD8"/>
    <w:rsid w:val="005F641E"/>
    <w:rsid w:val="00600772"/>
    <w:rsid w:val="0060634C"/>
    <w:rsid w:val="00607937"/>
    <w:rsid w:val="00611AFF"/>
    <w:rsid w:val="00611B27"/>
    <w:rsid w:val="0061399F"/>
    <w:rsid w:val="00613F01"/>
    <w:rsid w:val="00615F65"/>
    <w:rsid w:val="00616F2B"/>
    <w:rsid w:val="00620DEE"/>
    <w:rsid w:val="00622063"/>
    <w:rsid w:val="00623D39"/>
    <w:rsid w:val="006249C2"/>
    <w:rsid w:val="00624C0A"/>
    <w:rsid w:val="00632747"/>
    <w:rsid w:val="006375AE"/>
    <w:rsid w:val="00637E4F"/>
    <w:rsid w:val="006402AF"/>
    <w:rsid w:val="006420D4"/>
    <w:rsid w:val="00642A22"/>
    <w:rsid w:val="0064464F"/>
    <w:rsid w:val="00647B5F"/>
    <w:rsid w:val="00653DAB"/>
    <w:rsid w:val="006543F0"/>
    <w:rsid w:val="00654ABC"/>
    <w:rsid w:val="00655AF8"/>
    <w:rsid w:val="00655B50"/>
    <w:rsid w:val="006613F0"/>
    <w:rsid w:val="00661E87"/>
    <w:rsid w:val="00670662"/>
    <w:rsid w:val="00677730"/>
    <w:rsid w:val="006819F0"/>
    <w:rsid w:val="00681E4B"/>
    <w:rsid w:val="006830D3"/>
    <w:rsid w:val="00684F6A"/>
    <w:rsid w:val="00685C3C"/>
    <w:rsid w:val="00687378"/>
    <w:rsid w:val="00690BD4"/>
    <w:rsid w:val="00692450"/>
    <w:rsid w:val="00693625"/>
    <w:rsid w:val="00694486"/>
    <w:rsid w:val="006A1231"/>
    <w:rsid w:val="006A1623"/>
    <w:rsid w:val="006A1871"/>
    <w:rsid w:val="006A57A7"/>
    <w:rsid w:val="006A5DF8"/>
    <w:rsid w:val="006A5E31"/>
    <w:rsid w:val="006B0F4F"/>
    <w:rsid w:val="006B1E89"/>
    <w:rsid w:val="006B257F"/>
    <w:rsid w:val="006B3F73"/>
    <w:rsid w:val="006B4C38"/>
    <w:rsid w:val="006B6D0B"/>
    <w:rsid w:val="006D04AF"/>
    <w:rsid w:val="006D137D"/>
    <w:rsid w:val="006D338D"/>
    <w:rsid w:val="006D4752"/>
    <w:rsid w:val="006D6271"/>
    <w:rsid w:val="006E37BA"/>
    <w:rsid w:val="006E3933"/>
    <w:rsid w:val="006E4700"/>
    <w:rsid w:val="006E4C60"/>
    <w:rsid w:val="006F0B44"/>
    <w:rsid w:val="006F1970"/>
    <w:rsid w:val="006F2DA7"/>
    <w:rsid w:val="006F3A19"/>
    <w:rsid w:val="00700ACC"/>
    <w:rsid w:val="00702A65"/>
    <w:rsid w:val="007066C9"/>
    <w:rsid w:val="00707534"/>
    <w:rsid w:val="0071262A"/>
    <w:rsid w:val="00712FBA"/>
    <w:rsid w:val="00722522"/>
    <w:rsid w:val="00722930"/>
    <w:rsid w:val="007260EC"/>
    <w:rsid w:val="00726865"/>
    <w:rsid w:val="00727C41"/>
    <w:rsid w:val="00727E39"/>
    <w:rsid w:val="00727F1A"/>
    <w:rsid w:val="00733A24"/>
    <w:rsid w:val="00737C5B"/>
    <w:rsid w:val="007408B3"/>
    <w:rsid w:val="00741F1A"/>
    <w:rsid w:val="00745969"/>
    <w:rsid w:val="007460CF"/>
    <w:rsid w:val="007471A8"/>
    <w:rsid w:val="00751794"/>
    <w:rsid w:val="00751D63"/>
    <w:rsid w:val="00752232"/>
    <w:rsid w:val="00755B0C"/>
    <w:rsid w:val="00756E56"/>
    <w:rsid w:val="00760A14"/>
    <w:rsid w:val="00761A31"/>
    <w:rsid w:val="00762EAF"/>
    <w:rsid w:val="00763302"/>
    <w:rsid w:val="00764DD5"/>
    <w:rsid w:val="00764EB1"/>
    <w:rsid w:val="00775DAE"/>
    <w:rsid w:val="00775F7E"/>
    <w:rsid w:val="0077607D"/>
    <w:rsid w:val="00776579"/>
    <w:rsid w:val="00777318"/>
    <w:rsid w:val="00777433"/>
    <w:rsid w:val="00780013"/>
    <w:rsid w:val="007822A5"/>
    <w:rsid w:val="00782B0B"/>
    <w:rsid w:val="007914B6"/>
    <w:rsid w:val="00791854"/>
    <w:rsid w:val="007926E0"/>
    <w:rsid w:val="0079288E"/>
    <w:rsid w:val="007932A0"/>
    <w:rsid w:val="007953E9"/>
    <w:rsid w:val="00796AC9"/>
    <w:rsid w:val="00796D1B"/>
    <w:rsid w:val="007A5CD7"/>
    <w:rsid w:val="007A72E2"/>
    <w:rsid w:val="007A7723"/>
    <w:rsid w:val="007B1A23"/>
    <w:rsid w:val="007B1C01"/>
    <w:rsid w:val="007B4E2B"/>
    <w:rsid w:val="007B77E8"/>
    <w:rsid w:val="007B7C59"/>
    <w:rsid w:val="007C300C"/>
    <w:rsid w:val="007C54B8"/>
    <w:rsid w:val="007C62BA"/>
    <w:rsid w:val="007C6EE8"/>
    <w:rsid w:val="007C751C"/>
    <w:rsid w:val="007C7C8C"/>
    <w:rsid w:val="007D0219"/>
    <w:rsid w:val="007D147A"/>
    <w:rsid w:val="007D1832"/>
    <w:rsid w:val="007D198A"/>
    <w:rsid w:val="007D3B9A"/>
    <w:rsid w:val="007D4B5C"/>
    <w:rsid w:val="007D5BFB"/>
    <w:rsid w:val="007D7E9B"/>
    <w:rsid w:val="007E00F8"/>
    <w:rsid w:val="007E3079"/>
    <w:rsid w:val="007E34C7"/>
    <w:rsid w:val="007E358E"/>
    <w:rsid w:val="007E4CCC"/>
    <w:rsid w:val="007E56D7"/>
    <w:rsid w:val="007E6DB3"/>
    <w:rsid w:val="007F043E"/>
    <w:rsid w:val="007F3947"/>
    <w:rsid w:val="007F71B0"/>
    <w:rsid w:val="007F7EB5"/>
    <w:rsid w:val="008007DF"/>
    <w:rsid w:val="00801616"/>
    <w:rsid w:val="008017A8"/>
    <w:rsid w:val="0080376C"/>
    <w:rsid w:val="00805222"/>
    <w:rsid w:val="008064AB"/>
    <w:rsid w:val="00807E0B"/>
    <w:rsid w:val="00813EE0"/>
    <w:rsid w:val="008145F7"/>
    <w:rsid w:val="008146BB"/>
    <w:rsid w:val="0082161A"/>
    <w:rsid w:val="0082183B"/>
    <w:rsid w:val="0082368F"/>
    <w:rsid w:val="00825146"/>
    <w:rsid w:val="00826CD7"/>
    <w:rsid w:val="00831D29"/>
    <w:rsid w:val="00836D03"/>
    <w:rsid w:val="008423F0"/>
    <w:rsid w:val="00843357"/>
    <w:rsid w:val="00843DBB"/>
    <w:rsid w:val="008472C0"/>
    <w:rsid w:val="0085158A"/>
    <w:rsid w:val="00852C2C"/>
    <w:rsid w:val="0085584D"/>
    <w:rsid w:val="008567BD"/>
    <w:rsid w:val="0086020A"/>
    <w:rsid w:val="00860E1B"/>
    <w:rsid w:val="00866C92"/>
    <w:rsid w:val="008676A2"/>
    <w:rsid w:val="0086778C"/>
    <w:rsid w:val="00870C9D"/>
    <w:rsid w:val="00873384"/>
    <w:rsid w:val="00875810"/>
    <w:rsid w:val="00881AF0"/>
    <w:rsid w:val="00882A52"/>
    <w:rsid w:val="00883627"/>
    <w:rsid w:val="008859D8"/>
    <w:rsid w:val="00885DC8"/>
    <w:rsid w:val="00892431"/>
    <w:rsid w:val="008924DF"/>
    <w:rsid w:val="00894320"/>
    <w:rsid w:val="00895705"/>
    <w:rsid w:val="00896E13"/>
    <w:rsid w:val="008975DD"/>
    <w:rsid w:val="008A019B"/>
    <w:rsid w:val="008A3A87"/>
    <w:rsid w:val="008B606E"/>
    <w:rsid w:val="008B6EB4"/>
    <w:rsid w:val="008B7D3F"/>
    <w:rsid w:val="008C1D6F"/>
    <w:rsid w:val="008C61A7"/>
    <w:rsid w:val="008D4140"/>
    <w:rsid w:val="008D53AF"/>
    <w:rsid w:val="008D63AC"/>
    <w:rsid w:val="008D6D83"/>
    <w:rsid w:val="008E0605"/>
    <w:rsid w:val="008E3530"/>
    <w:rsid w:val="008E3537"/>
    <w:rsid w:val="008E3EB5"/>
    <w:rsid w:val="008E567C"/>
    <w:rsid w:val="008E6F9A"/>
    <w:rsid w:val="008E7685"/>
    <w:rsid w:val="008F0ABC"/>
    <w:rsid w:val="008F0E50"/>
    <w:rsid w:val="008F1F2D"/>
    <w:rsid w:val="008F2A57"/>
    <w:rsid w:val="008F583E"/>
    <w:rsid w:val="009002A7"/>
    <w:rsid w:val="00901FA2"/>
    <w:rsid w:val="0090345B"/>
    <w:rsid w:val="00906256"/>
    <w:rsid w:val="00907B2A"/>
    <w:rsid w:val="009115E9"/>
    <w:rsid w:val="00911FB2"/>
    <w:rsid w:val="009133FE"/>
    <w:rsid w:val="0091559F"/>
    <w:rsid w:val="00916798"/>
    <w:rsid w:val="009174E4"/>
    <w:rsid w:val="00920DF8"/>
    <w:rsid w:val="00925659"/>
    <w:rsid w:val="00927A52"/>
    <w:rsid w:val="00930466"/>
    <w:rsid w:val="00933E16"/>
    <w:rsid w:val="00933F28"/>
    <w:rsid w:val="0093664C"/>
    <w:rsid w:val="00943D62"/>
    <w:rsid w:val="00946987"/>
    <w:rsid w:val="00946BCD"/>
    <w:rsid w:val="00946C3F"/>
    <w:rsid w:val="00947534"/>
    <w:rsid w:val="00951AF6"/>
    <w:rsid w:val="00954274"/>
    <w:rsid w:val="009542DB"/>
    <w:rsid w:val="00954378"/>
    <w:rsid w:val="00960C40"/>
    <w:rsid w:val="00961726"/>
    <w:rsid w:val="00962678"/>
    <w:rsid w:val="00967B4F"/>
    <w:rsid w:val="00970854"/>
    <w:rsid w:val="00976C79"/>
    <w:rsid w:val="0098116E"/>
    <w:rsid w:val="00981AFD"/>
    <w:rsid w:val="00983786"/>
    <w:rsid w:val="009872D1"/>
    <w:rsid w:val="00987EDE"/>
    <w:rsid w:val="00991B26"/>
    <w:rsid w:val="00995A22"/>
    <w:rsid w:val="00996B6D"/>
    <w:rsid w:val="00996F6F"/>
    <w:rsid w:val="009A17DB"/>
    <w:rsid w:val="009A25AD"/>
    <w:rsid w:val="009A50C4"/>
    <w:rsid w:val="009A6099"/>
    <w:rsid w:val="009B4441"/>
    <w:rsid w:val="009B5ECF"/>
    <w:rsid w:val="009C037F"/>
    <w:rsid w:val="009C3663"/>
    <w:rsid w:val="009C41A3"/>
    <w:rsid w:val="009C480A"/>
    <w:rsid w:val="009C665A"/>
    <w:rsid w:val="009C6B97"/>
    <w:rsid w:val="009D0FB3"/>
    <w:rsid w:val="009D194F"/>
    <w:rsid w:val="009D53A2"/>
    <w:rsid w:val="009E05FE"/>
    <w:rsid w:val="009E1646"/>
    <w:rsid w:val="009E1852"/>
    <w:rsid w:val="009E34D8"/>
    <w:rsid w:val="009F3147"/>
    <w:rsid w:val="009F4388"/>
    <w:rsid w:val="009F5421"/>
    <w:rsid w:val="009F5FA9"/>
    <w:rsid w:val="009F7A50"/>
    <w:rsid w:val="00A01EDB"/>
    <w:rsid w:val="00A026DA"/>
    <w:rsid w:val="00A04A2C"/>
    <w:rsid w:val="00A12F74"/>
    <w:rsid w:val="00A14CD0"/>
    <w:rsid w:val="00A16BE6"/>
    <w:rsid w:val="00A23CB7"/>
    <w:rsid w:val="00A2474D"/>
    <w:rsid w:val="00A24BBB"/>
    <w:rsid w:val="00A3041F"/>
    <w:rsid w:val="00A31435"/>
    <w:rsid w:val="00A3270F"/>
    <w:rsid w:val="00A35195"/>
    <w:rsid w:val="00A35BD1"/>
    <w:rsid w:val="00A367C0"/>
    <w:rsid w:val="00A36E5C"/>
    <w:rsid w:val="00A37728"/>
    <w:rsid w:val="00A409BA"/>
    <w:rsid w:val="00A42432"/>
    <w:rsid w:val="00A44EBC"/>
    <w:rsid w:val="00A45FCF"/>
    <w:rsid w:val="00A47F48"/>
    <w:rsid w:val="00A52133"/>
    <w:rsid w:val="00A53C43"/>
    <w:rsid w:val="00A60774"/>
    <w:rsid w:val="00A6173E"/>
    <w:rsid w:val="00A61959"/>
    <w:rsid w:val="00A625F5"/>
    <w:rsid w:val="00A67C11"/>
    <w:rsid w:val="00A706CF"/>
    <w:rsid w:val="00A71A5C"/>
    <w:rsid w:val="00A72F20"/>
    <w:rsid w:val="00A74867"/>
    <w:rsid w:val="00A77353"/>
    <w:rsid w:val="00A80993"/>
    <w:rsid w:val="00A81314"/>
    <w:rsid w:val="00A824DE"/>
    <w:rsid w:val="00A92B8A"/>
    <w:rsid w:val="00A93C52"/>
    <w:rsid w:val="00A93D2E"/>
    <w:rsid w:val="00A95C0D"/>
    <w:rsid w:val="00A963FC"/>
    <w:rsid w:val="00A97FD6"/>
    <w:rsid w:val="00AA427B"/>
    <w:rsid w:val="00AA4EBB"/>
    <w:rsid w:val="00AA54EE"/>
    <w:rsid w:val="00AA63A1"/>
    <w:rsid w:val="00AB07F1"/>
    <w:rsid w:val="00AB1899"/>
    <w:rsid w:val="00AB496C"/>
    <w:rsid w:val="00AB7A45"/>
    <w:rsid w:val="00AC6C7C"/>
    <w:rsid w:val="00AD0751"/>
    <w:rsid w:val="00AD0F6B"/>
    <w:rsid w:val="00AD1A8D"/>
    <w:rsid w:val="00AD228F"/>
    <w:rsid w:val="00AD6B64"/>
    <w:rsid w:val="00AE1146"/>
    <w:rsid w:val="00AE117C"/>
    <w:rsid w:val="00AE5FF5"/>
    <w:rsid w:val="00AE7F0F"/>
    <w:rsid w:val="00AF1BF3"/>
    <w:rsid w:val="00AF3DDC"/>
    <w:rsid w:val="00AF486B"/>
    <w:rsid w:val="00AF60D6"/>
    <w:rsid w:val="00AF798A"/>
    <w:rsid w:val="00AF7A26"/>
    <w:rsid w:val="00B00CB3"/>
    <w:rsid w:val="00B02DFE"/>
    <w:rsid w:val="00B06244"/>
    <w:rsid w:val="00B063D4"/>
    <w:rsid w:val="00B103AE"/>
    <w:rsid w:val="00B10A5C"/>
    <w:rsid w:val="00B10E39"/>
    <w:rsid w:val="00B129FC"/>
    <w:rsid w:val="00B12CC7"/>
    <w:rsid w:val="00B12DEB"/>
    <w:rsid w:val="00B169DF"/>
    <w:rsid w:val="00B200A7"/>
    <w:rsid w:val="00B215BA"/>
    <w:rsid w:val="00B2227F"/>
    <w:rsid w:val="00B2290A"/>
    <w:rsid w:val="00B25477"/>
    <w:rsid w:val="00B30F03"/>
    <w:rsid w:val="00B32121"/>
    <w:rsid w:val="00B40A55"/>
    <w:rsid w:val="00B41EF3"/>
    <w:rsid w:val="00B41FD1"/>
    <w:rsid w:val="00B4405A"/>
    <w:rsid w:val="00B454E2"/>
    <w:rsid w:val="00B468BD"/>
    <w:rsid w:val="00B51023"/>
    <w:rsid w:val="00B51229"/>
    <w:rsid w:val="00B51681"/>
    <w:rsid w:val="00B55918"/>
    <w:rsid w:val="00B5663F"/>
    <w:rsid w:val="00B6059C"/>
    <w:rsid w:val="00B60CD1"/>
    <w:rsid w:val="00B61481"/>
    <w:rsid w:val="00B6165E"/>
    <w:rsid w:val="00B61825"/>
    <w:rsid w:val="00B645B7"/>
    <w:rsid w:val="00B66E50"/>
    <w:rsid w:val="00B70FC1"/>
    <w:rsid w:val="00B72400"/>
    <w:rsid w:val="00B7264D"/>
    <w:rsid w:val="00B73E65"/>
    <w:rsid w:val="00B7522D"/>
    <w:rsid w:val="00B7624A"/>
    <w:rsid w:val="00B76D03"/>
    <w:rsid w:val="00B81990"/>
    <w:rsid w:val="00B84A4A"/>
    <w:rsid w:val="00B84BE6"/>
    <w:rsid w:val="00B854C5"/>
    <w:rsid w:val="00B8575C"/>
    <w:rsid w:val="00B85782"/>
    <w:rsid w:val="00B85ED5"/>
    <w:rsid w:val="00B8726E"/>
    <w:rsid w:val="00B920CC"/>
    <w:rsid w:val="00B95114"/>
    <w:rsid w:val="00B96C5A"/>
    <w:rsid w:val="00B96E27"/>
    <w:rsid w:val="00B975DE"/>
    <w:rsid w:val="00BA11D9"/>
    <w:rsid w:val="00BA1E11"/>
    <w:rsid w:val="00BA3708"/>
    <w:rsid w:val="00BA708D"/>
    <w:rsid w:val="00BA7CCB"/>
    <w:rsid w:val="00BB02E7"/>
    <w:rsid w:val="00BB2EDA"/>
    <w:rsid w:val="00BC20B5"/>
    <w:rsid w:val="00BC31B3"/>
    <w:rsid w:val="00BD4062"/>
    <w:rsid w:val="00BE1008"/>
    <w:rsid w:val="00BE1F25"/>
    <w:rsid w:val="00BE33D4"/>
    <w:rsid w:val="00BE403D"/>
    <w:rsid w:val="00BF41CF"/>
    <w:rsid w:val="00BF4906"/>
    <w:rsid w:val="00BF61A4"/>
    <w:rsid w:val="00BF74CB"/>
    <w:rsid w:val="00C04AE6"/>
    <w:rsid w:val="00C05DDC"/>
    <w:rsid w:val="00C12DB9"/>
    <w:rsid w:val="00C14124"/>
    <w:rsid w:val="00C1670B"/>
    <w:rsid w:val="00C16B2C"/>
    <w:rsid w:val="00C20A9B"/>
    <w:rsid w:val="00C22C21"/>
    <w:rsid w:val="00C24C47"/>
    <w:rsid w:val="00C25290"/>
    <w:rsid w:val="00C2619B"/>
    <w:rsid w:val="00C27EC1"/>
    <w:rsid w:val="00C31736"/>
    <w:rsid w:val="00C32EC0"/>
    <w:rsid w:val="00C33531"/>
    <w:rsid w:val="00C35070"/>
    <w:rsid w:val="00C371B5"/>
    <w:rsid w:val="00C42227"/>
    <w:rsid w:val="00C45757"/>
    <w:rsid w:val="00C54808"/>
    <w:rsid w:val="00C55FA4"/>
    <w:rsid w:val="00C56040"/>
    <w:rsid w:val="00C5795B"/>
    <w:rsid w:val="00C651D1"/>
    <w:rsid w:val="00C6596E"/>
    <w:rsid w:val="00C67A00"/>
    <w:rsid w:val="00C727F1"/>
    <w:rsid w:val="00C73C3B"/>
    <w:rsid w:val="00C76065"/>
    <w:rsid w:val="00C760C0"/>
    <w:rsid w:val="00C77E05"/>
    <w:rsid w:val="00C81AC1"/>
    <w:rsid w:val="00C8409F"/>
    <w:rsid w:val="00C844DD"/>
    <w:rsid w:val="00C936BB"/>
    <w:rsid w:val="00C94266"/>
    <w:rsid w:val="00C94574"/>
    <w:rsid w:val="00C954A9"/>
    <w:rsid w:val="00C95CAB"/>
    <w:rsid w:val="00C96087"/>
    <w:rsid w:val="00C96B58"/>
    <w:rsid w:val="00C96C66"/>
    <w:rsid w:val="00C97BAB"/>
    <w:rsid w:val="00CA0366"/>
    <w:rsid w:val="00CA0452"/>
    <w:rsid w:val="00CA2329"/>
    <w:rsid w:val="00CA3594"/>
    <w:rsid w:val="00CA603B"/>
    <w:rsid w:val="00CB062C"/>
    <w:rsid w:val="00CB212E"/>
    <w:rsid w:val="00CB3CF1"/>
    <w:rsid w:val="00CB41B5"/>
    <w:rsid w:val="00CB4C04"/>
    <w:rsid w:val="00CB50B0"/>
    <w:rsid w:val="00CB54EB"/>
    <w:rsid w:val="00CB5FEC"/>
    <w:rsid w:val="00CB6EEA"/>
    <w:rsid w:val="00CC0054"/>
    <w:rsid w:val="00CC1C18"/>
    <w:rsid w:val="00CC1C45"/>
    <w:rsid w:val="00CC44AE"/>
    <w:rsid w:val="00CC550A"/>
    <w:rsid w:val="00CC5DF3"/>
    <w:rsid w:val="00CC7551"/>
    <w:rsid w:val="00CD090F"/>
    <w:rsid w:val="00CD0C63"/>
    <w:rsid w:val="00CD2EA2"/>
    <w:rsid w:val="00CD425D"/>
    <w:rsid w:val="00CD6C1B"/>
    <w:rsid w:val="00CE0B24"/>
    <w:rsid w:val="00CE2C98"/>
    <w:rsid w:val="00CE40A5"/>
    <w:rsid w:val="00CE54BB"/>
    <w:rsid w:val="00CE599B"/>
    <w:rsid w:val="00CE7A64"/>
    <w:rsid w:val="00CF0884"/>
    <w:rsid w:val="00CF2302"/>
    <w:rsid w:val="00CF25E8"/>
    <w:rsid w:val="00CF472C"/>
    <w:rsid w:val="00CF489B"/>
    <w:rsid w:val="00CF731F"/>
    <w:rsid w:val="00D00336"/>
    <w:rsid w:val="00D005C5"/>
    <w:rsid w:val="00D010FE"/>
    <w:rsid w:val="00D02C8B"/>
    <w:rsid w:val="00D0385E"/>
    <w:rsid w:val="00D10FE5"/>
    <w:rsid w:val="00D11372"/>
    <w:rsid w:val="00D12D55"/>
    <w:rsid w:val="00D12F1E"/>
    <w:rsid w:val="00D1761A"/>
    <w:rsid w:val="00D20770"/>
    <w:rsid w:val="00D22274"/>
    <w:rsid w:val="00D230FA"/>
    <w:rsid w:val="00D243AE"/>
    <w:rsid w:val="00D30231"/>
    <w:rsid w:val="00D308FA"/>
    <w:rsid w:val="00D3210D"/>
    <w:rsid w:val="00D3337A"/>
    <w:rsid w:val="00D35086"/>
    <w:rsid w:val="00D353B5"/>
    <w:rsid w:val="00D367DD"/>
    <w:rsid w:val="00D40035"/>
    <w:rsid w:val="00D40FCB"/>
    <w:rsid w:val="00D4286A"/>
    <w:rsid w:val="00D42893"/>
    <w:rsid w:val="00D51305"/>
    <w:rsid w:val="00D6526A"/>
    <w:rsid w:val="00D666DA"/>
    <w:rsid w:val="00D77C74"/>
    <w:rsid w:val="00D80892"/>
    <w:rsid w:val="00D836A4"/>
    <w:rsid w:val="00D84D83"/>
    <w:rsid w:val="00D86324"/>
    <w:rsid w:val="00D86FBB"/>
    <w:rsid w:val="00D925B4"/>
    <w:rsid w:val="00D92878"/>
    <w:rsid w:val="00D93650"/>
    <w:rsid w:val="00D941AB"/>
    <w:rsid w:val="00D94524"/>
    <w:rsid w:val="00D949D6"/>
    <w:rsid w:val="00D94C78"/>
    <w:rsid w:val="00D969A2"/>
    <w:rsid w:val="00DA1680"/>
    <w:rsid w:val="00DA4FE8"/>
    <w:rsid w:val="00DA5475"/>
    <w:rsid w:val="00DA5CEE"/>
    <w:rsid w:val="00DA7B90"/>
    <w:rsid w:val="00DB00CF"/>
    <w:rsid w:val="00DB27C4"/>
    <w:rsid w:val="00DB3B95"/>
    <w:rsid w:val="00DB524F"/>
    <w:rsid w:val="00DB6503"/>
    <w:rsid w:val="00DB6736"/>
    <w:rsid w:val="00DC0290"/>
    <w:rsid w:val="00DC1400"/>
    <w:rsid w:val="00DC19A8"/>
    <w:rsid w:val="00DC3C63"/>
    <w:rsid w:val="00DC6FF1"/>
    <w:rsid w:val="00DC7809"/>
    <w:rsid w:val="00DD2341"/>
    <w:rsid w:val="00DD3E9B"/>
    <w:rsid w:val="00DD517A"/>
    <w:rsid w:val="00DD58D7"/>
    <w:rsid w:val="00DE3769"/>
    <w:rsid w:val="00DE4CA8"/>
    <w:rsid w:val="00DE57C4"/>
    <w:rsid w:val="00DE639D"/>
    <w:rsid w:val="00DE77D9"/>
    <w:rsid w:val="00DF1342"/>
    <w:rsid w:val="00DF1CBE"/>
    <w:rsid w:val="00DF47BA"/>
    <w:rsid w:val="00E0056C"/>
    <w:rsid w:val="00E0352C"/>
    <w:rsid w:val="00E05367"/>
    <w:rsid w:val="00E05849"/>
    <w:rsid w:val="00E05EDE"/>
    <w:rsid w:val="00E14ED2"/>
    <w:rsid w:val="00E203F6"/>
    <w:rsid w:val="00E22CE6"/>
    <w:rsid w:val="00E30AF0"/>
    <w:rsid w:val="00E30D4C"/>
    <w:rsid w:val="00E328CB"/>
    <w:rsid w:val="00E33FBC"/>
    <w:rsid w:val="00E34950"/>
    <w:rsid w:val="00E34A45"/>
    <w:rsid w:val="00E35688"/>
    <w:rsid w:val="00E368B6"/>
    <w:rsid w:val="00E422C8"/>
    <w:rsid w:val="00E4231D"/>
    <w:rsid w:val="00E44457"/>
    <w:rsid w:val="00E44BBB"/>
    <w:rsid w:val="00E46742"/>
    <w:rsid w:val="00E47676"/>
    <w:rsid w:val="00E502B5"/>
    <w:rsid w:val="00E50780"/>
    <w:rsid w:val="00E517A2"/>
    <w:rsid w:val="00E5268F"/>
    <w:rsid w:val="00E530C0"/>
    <w:rsid w:val="00E57396"/>
    <w:rsid w:val="00E61745"/>
    <w:rsid w:val="00E61859"/>
    <w:rsid w:val="00E6236E"/>
    <w:rsid w:val="00E645D1"/>
    <w:rsid w:val="00E66762"/>
    <w:rsid w:val="00E67F87"/>
    <w:rsid w:val="00E7071C"/>
    <w:rsid w:val="00E73806"/>
    <w:rsid w:val="00E7425D"/>
    <w:rsid w:val="00E757F1"/>
    <w:rsid w:val="00E80133"/>
    <w:rsid w:val="00E80495"/>
    <w:rsid w:val="00E8126B"/>
    <w:rsid w:val="00E834E5"/>
    <w:rsid w:val="00E914D9"/>
    <w:rsid w:val="00E9356D"/>
    <w:rsid w:val="00E953FD"/>
    <w:rsid w:val="00E96963"/>
    <w:rsid w:val="00EA1765"/>
    <w:rsid w:val="00EA264B"/>
    <w:rsid w:val="00EA280B"/>
    <w:rsid w:val="00EA367A"/>
    <w:rsid w:val="00EA3FF3"/>
    <w:rsid w:val="00EA5602"/>
    <w:rsid w:val="00EA79D4"/>
    <w:rsid w:val="00EB118F"/>
    <w:rsid w:val="00EB142C"/>
    <w:rsid w:val="00EB1D74"/>
    <w:rsid w:val="00EB4FC3"/>
    <w:rsid w:val="00EB7978"/>
    <w:rsid w:val="00EC19F6"/>
    <w:rsid w:val="00EC71C1"/>
    <w:rsid w:val="00ED00BB"/>
    <w:rsid w:val="00ED22A9"/>
    <w:rsid w:val="00ED330C"/>
    <w:rsid w:val="00ED5E8A"/>
    <w:rsid w:val="00ED713A"/>
    <w:rsid w:val="00ED79C5"/>
    <w:rsid w:val="00EE5D40"/>
    <w:rsid w:val="00EE752F"/>
    <w:rsid w:val="00EE7F8B"/>
    <w:rsid w:val="00EF02FA"/>
    <w:rsid w:val="00EF08B1"/>
    <w:rsid w:val="00EF3509"/>
    <w:rsid w:val="00EF66A2"/>
    <w:rsid w:val="00EF6A28"/>
    <w:rsid w:val="00EF764C"/>
    <w:rsid w:val="00F029BC"/>
    <w:rsid w:val="00F04669"/>
    <w:rsid w:val="00F046DB"/>
    <w:rsid w:val="00F05265"/>
    <w:rsid w:val="00F05628"/>
    <w:rsid w:val="00F11D2E"/>
    <w:rsid w:val="00F12C4C"/>
    <w:rsid w:val="00F16949"/>
    <w:rsid w:val="00F17555"/>
    <w:rsid w:val="00F2611F"/>
    <w:rsid w:val="00F26C3B"/>
    <w:rsid w:val="00F36E01"/>
    <w:rsid w:val="00F37B99"/>
    <w:rsid w:val="00F412C2"/>
    <w:rsid w:val="00F45ADB"/>
    <w:rsid w:val="00F503C6"/>
    <w:rsid w:val="00F51B2F"/>
    <w:rsid w:val="00F54740"/>
    <w:rsid w:val="00F55006"/>
    <w:rsid w:val="00F6194A"/>
    <w:rsid w:val="00F62E1D"/>
    <w:rsid w:val="00F64ED0"/>
    <w:rsid w:val="00F66519"/>
    <w:rsid w:val="00F7154C"/>
    <w:rsid w:val="00F71D94"/>
    <w:rsid w:val="00F728A6"/>
    <w:rsid w:val="00F74085"/>
    <w:rsid w:val="00F765CE"/>
    <w:rsid w:val="00F8426B"/>
    <w:rsid w:val="00F85033"/>
    <w:rsid w:val="00F87A41"/>
    <w:rsid w:val="00F901EF"/>
    <w:rsid w:val="00F925D1"/>
    <w:rsid w:val="00F93FD9"/>
    <w:rsid w:val="00F97518"/>
    <w:rsid w:val="00FA0360"/>
    <w:rsid w:val="00FA08DB"/>
    <w:rsid w:val="00FA155C"/>
    <w:rsid w:val="00FA17B8"/>
    <w:rsid w:val="00FA1F47"/>
    <w:rsid w:val="00FA2612"/>
    <w:rsid w:val="00FA779C"/>
    <w:rsid w:val="00FB0111"/>
    <w:rsid w:val="00FB01B3"/>
    <w:rsid w:val="00FB0E04"/>
    <w:rsid w:val="00FB325F"/>
    <w:rsid w:val="00FB3733"/>
    <w:rsid w:val="00FB6394"/>
    <w:rsid w:val="00FB6A5B"/>
    <w:rsid w:val="00FB7769"/>
    <w:rsid w:val="00FC0DDB"/>
    <w:rsid w:val="00FC26F5"/>
    <w:rsid w:val="00FC49EB"/>
    <w:rsid w:val="00FC5739"/>
    <w:rsid w:val="00FC7B74"/>
    <w:rsid w:val="00FD1678"/>
    <w:rsid w:val="00FD534D"/>
    <w:rsid w:val="00FD6696"/>
    <w:rsid w:val="00FE215D"/>
    <w:rsid w:val="00FE5647"/>
    <w:rsid w:val="00FE61A7"/>
    <w:rsid w:val="00FE7F96"/>
    <w:rsid w:val="00FF3065"/>
    <w:rsid w:val="00FF5348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3A8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990"/>
    <w:pPr>
      <w:spacing w:after="200" w:line="276" w:lineRule="auto"/>
    </w:pPr>
    <w:rPr>
      <w:sz w:val="22"/>
      <w:szCs w:val="22"/>
      <w:lang w:val="en-IN"/>
    </w:rPr>
  </w:style>
  <w:style w:type="paragraph" w:styleId="Heading4">
    <w:name w:val="heading 4"/>
    <w:basedOn w:val="Normal"/>
    <w:link w:val="Heading4Char"/>
    <w:uiPriority w:val="9"/>
    <w:qFormat/>
    <w:rsid w:val="007774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81990"/>
  </w:style>
  <w:style w:type="paragraph" w:styleId="FootnoteText">
    <w:name w:val="footnote text"/>
    <w:basedOn w:val="Normal"/>
    <w:link w:val="FootnoteTextChar"/>
    <w:uiPriority w:val="99"/>
    <w:unhideWhenUsed/>
    <w:rsid w:val="00B81990"/>
  </w:style>
  <w:style w:type="character" w:customStyle="1" w:styleId="FootnoteTextChar">
    <w:name w:val="Footnote Text Char"/>
    <w:basedOn w:val="DefaultParagraphFont"/>
    <w:link w:val="FootnoteText"/>
    <w:uiPriority w:val="99"/>
    <w:rsid w:val="00B81990"/>
  </w:style>
  <w:style w:type="character" w:styleId="FootnoteReference">
    <w:name w:val="footnote reference"/>
    <w:basedOn w:val="DefaultParagraphFont"/>
    <w:uiPriority w:val="99"/>
    <w:unhideWhenUsed/>
    <w:rsid w:val="00B8199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819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990"/>
  </w:style>
  <w:style w:type="paragraph" w:styleId="Footer">
    <w:name w:val="footer"/>
    <w:basedOn w:val="Normal"/>
    <w:link w:val="FooterChar"/>
    <w:uiPriority w:val="99"/>
    <w:unhideWhenUsed/>
    <w:rsid w:val="00B819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990"/>
  </w:style>
  <w:style w:type="paragraph" w:styleId="BalloonText">
    <w:name w:val="Balloon Text"/>
    <w:basedOn w:val="Normal"/>
    <w:link w:val="BalloonTextChar"/>
    <w:uiPriority w:val="99"/>
    <w:semiHidden/>
    <w:unhideWhenUsed/>
    <w:rsid w:val="00B9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C5A"/>
    <w:rPr>
      <w:rFonts w:ascii="Tahoma" w:hAnsi="Tahoma" w:cs="Tahoma"/>
      <w:sz w:val="16"/>
      <w:szCs w:val="16"/>
      <w:lang w:val="en-IN"/>
    </w:rPr>
  </w:style>
  <w:style w:type="table" w:styleId="TableGrid">
    <w:name w:val="Table Grid"/>
    <w:basedOn w:val="TableNormal"/>
    <w:uiPriority w:val="99"/>
    <w:rsid w:val="00B96C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77433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rsid w:val="00777433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rsid w:val="009F5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9F5421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</w:rPr>
  </w:style>
  <w:style w:type="character" w:customStyle="1" w:styleId="il">
    <w:name w:val="il"/>
    <w:basedOn w:val="DefaultParagraphFont"/>
    <w:rsid w:val="00433F9F"/>
  </w:style>
  <w:style w:type="character" w:styleId="CommentReference">
    <w:name w:val="annotation reference"/>
    <w:basedOn w:val="DefaultParagraphFont"/>
    <w:uiPriority w:val="99"/>
    <w:semiHidden/>
    <w:unhideWhenUsed/>
    <w:rsid w:val="00EB1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D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D74"/>
    <w:rPr>
      <w:sz w:val="20"/>
      <w:szCs w:val="20"/>
      <w:lang w:val="e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D74"/>
    <w:rPr>
      <w:b/>
      <w:bCs/>
      <w:sz w:val="20"/>
      <w:szCs w:val="20"/>
      <w:lang w:val="en-IN"/>
    </w:rPr>
  </w:style>
  <w:style w:type="paragraph" w:styleId="Revision">
    <w:name w:val="Revision"/>
    <w:hidden/>
    <w:uiPriority w:val="99"/>
    <w:semiHidden/>
    <w:rsid w:val="001364E8"/>
    <w:rPr>
      <w:sz w:val="22"/>
      <w:szCs w:val="22"/>
      <w:lang w:val="en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64E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64E8"/>
    <w:rPr>
      <w:sz w:val="20"/>
      <w:szCs w:val="20"/>
      <w:lang w:val="en-IN"/>
    </w:rPr>
  </w:style>
  <w:style w:type="character" w:styleId="EndnoteReference">
    <w:name w:val="endnote reference"/>
    <w:basedOn w:val="DefaultParagraphFont"/>
    <w:uiPriority w:val="99"/>
    <w:semiHidden/>
    <w:unhideWhenUsed/>
    <w:rsid w:val="001364E8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685C3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990"/>
    <w:pPr>
      <w:spacing w:after="200" w:line="276" w:lineRule="auto"/>
    </w:pPr>
    <w:rPr>
      <w:sz w:val="22"/>
      <w:szCs w:val="22"/>
      <w:lang w:val="en-IN"/>
    </w:rPr>
  </w:style>
  <w:style w:type="paragraph" w:styleId="Heading4">
    <w:name w:val="heading 4"/>
    <w:basedOn w:val="Normal"/>
    <w:link w:val="Heading4Char"/>
    <w:uiPriority w:val="9"/>
    <w:qFormat/>
    <w:rsid w:val="007774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81990"/>
  </w:style>
  <w:style w:type="paragraph" w:styleId="FootnoteText">
    <w:name w:val="footnote text"/>
    <w:basedOn w:val="Normal"/>
    <w:link w:val="FootnoteTextChar"/>
    <w:uiPriority w:val="99"/>
    <w:unhideWhenUsed/>
    <w:rsid w:val="00B81990"/>
  </w:style>
  <w:style w:type="character" w:customStyle="1" w:styleId="FootnoteTextChar">
    <w:name w:val="Footnote Text Char"/>
    <w:basedOn w:val="DefaultParagraphFont"/>
    <w:link w:val="FootnoteText"/>
    <w:uiPriority w:val="99"/>
    <w:rsid w:val="00B81990"/>
  </w:style>
  <w:style w:type="character" w:styleId="FootnoteReference">
    <w:name w:val="footnote reference"/>
    <w:basedOn w:val="DefaultParagraphFont"/>
    <w:uiPriority w:val="99"/>
    <w:unhideWhenUsed/>
    <w:rsid w:val="00B8199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819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990"/>
  </w:style>
  <w:style w:type="paragraph" w:styleId="Footer">
    <w:name w:val="footer"/>
    <w:basedOn w:val="Normal"/>
    <w:link w:val="FooterChar"/>
    <w:uiPriority w:val="99"/>
    <w:unhideWhenUsed/>
    <w:rsid w:val="00B819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990"/>
  </w:style>
  <w:style w:type="paragraph" w:styleId="BalloonText">
    <w:name w:val="Balloon Text"/>
    <w:basedOn w:val="Normal"/>
    <w:link w:val="BalloonTextChar"/>
    <w:uiPriority w:val="99"/>
    <w:semiHidden/>
    <w:unhideWhenUsed/>
    <w:rsid w:val="00B9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C5A"/>
    <w:rPr>
      <w:rFonts w:ascii="Tahoma" w:hAnsi="Tahoma" w:cs="Tahoma"/>
      <w:sz w:val="16"/>
      <w:szCs w:val="16"/>
      <w:lang w:val="en-IN"/>
    </w:rPr>
  </w:style>
  <w:style w:type="table" w:styleId="TableGrid">
    <w:name w:val="Table Grid"/>
    <w:basedOn w:val="TableNormal"/>
    <w:uiPriority w:val="99"/>
    <w:rsid w:val="00B96C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77433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rsid w:val="00777433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rsid w:val="009F5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9F5421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</w:rPr>
  </w:style>
  <w:style w:type="character" w:customStyle="1" w:styleId="il">
    <w:name w:val="il"/>
    <w:basedOn w:val="DefaultParagraphFont"/>
    <w:rsid w:val="00433F9F"/>
  </w:style>
  <w:style w:type="character" w:styleId="CommentReference">
    <w:name w:val="annotation reference"/>
    <w:basedOn w:val="DefaultParagraphFont"/>
    <w:uiPriority w:val="99"/>
    <w:semiHidden/>
    <w:unhideWhenUsed/>
    <w:rsid w:val="00EB1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D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D74"/>
    <w:rPr>
      <w:sz w:val="20"/>
      <w:szCs w:val="20"/>
      <w:lang w:val="e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D74"/>
    <w:rPr>
      <w:b/>
      <w:bCs/>
      <w:sz w:val="20"/>
      <w:szCs w:val="20"/>
      <w:lang w:val="en-IN"/>
    </w:rPr>
  </w:style>
  <w:style w:type="paragraph" w:styleId="Revision">
    <w:name w:val="Revision"/>
    <w:hidden/>
    <w:uiPriority w:val="99"/>
    <w:semiHidden/>
    <w:rsid w:val="001364E8"/>
    <w:rPr>
      <w:sz w:val="22"/>
      <w:szCs w:val="22"/>
      <w:lang w:val="en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64E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64E8"/>
    <w:rPr>
      <w:sz w:val="20"/>
      <w:szCs w:val="20"/>
      <w:lang w:val="en-IN"/>
    </w:rPr>
  </w:style>
  <w:style w:type="character" w:styleId="EndnoteReference">
    <w:name w:val="endnote reference"/>
    <w:basedOn w:val="DefaultParagraphFont"/>
    <w:uiPriority w:val="99"/>
    <w:semiHidden/>
    <w:unhideWhenUsed/>
    <w:rsid w:val="001364E8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685C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chart" Target="charts/chart2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yperlink" Target="mailto:pr@iima.ac.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F:\Abhiman\BIES\Estimation%20June%202021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F:\Abhiman\BIES\Estimation%20June%20202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Abhiman\BIES\Results%20June%20202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Abhiman\BIES\Results%20June%20202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F:\Abhiman\BIES\Results%20June%20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108021348632537"/>
          <c:y val="6.9444444444444448E-2"/>
          <c:w val="0.84447521197396791"/>
          <c:h val="0.69085337305809746"/>
        </c:manualLayout>
      </c:layout>
      <c:lineChart>
        <c:grouping val="standard"/>
        <c:varyColors val="0"/>
        <c:ser>
          <c:idx val="0"/>
          <c:order val="0"/>
          <c:spPr>
            <a:ln>
              <a:solidFill>
                <a:srgbClr val="C00000"/>
              </a:solidFill>
            </a:ln>
          </c:spPr>
          <c:marker>
            <c:symbol val="none"/>
          </c:marker>
          <c:trendline>
            <c:spPr>
              <a:ln w="15875">
                <a:solidFill>
                  <a:srgbClr val="002060"/>
                </a:solidFill>
              </a:ln>
            </c:spPr>
            <c:trendlineType val="linear"/>
            <c:dispRSqr val="0"/>
            <c:dispEq val="0"/>
          </c:trendline>
          <c:cat>
            <c:numRef>
              <c:f>Sheet1!$D$26:$D$75</c:f>
              <c:numCache>
                <c:formatCode>mmm\-yy</c:formatCode>
                <c:ptCount val="50"/>
                <c:pt idx="0">
                  <c:v>42856</c:v>
                </c:pt>
                <c:pt idx="1">
                  <c:v>42887</c:v>
                </c:pt>
                <c:pt idx="2">
                  <c:v>42917</c:v>
                </c:pt>
                <c:pt idx="3">
                  <c:v>42948</c:v>
                </c:pt>
                <c:pt idx="4">
                  <c:v>42979</c:v>
                </c:pt>
                <c:pt idx="5">
                  <c:v>43009</c:v>
                </c:pt>
                <c:pt idx="6">
                  <c:v>43040</c:v>
                </c:pt>
                <c:pt idx="7">
                  <c:v>43070</c:v>
                </c:pt>
                <c:pt idx="8">
                  <c:v>43101</c:v>
                </c:pt>
                <c:pt idx="9">
                  <c:v>43132</c:v>
                </c:pt>
                <c:pt idx="10">
                  <c:v>43160</c:v>
                </c:pt>
                <c:pt idx="11">
                  <c:v>43191</c:v>
                </c:pt>
                <c:pt idx="12">
                  <c:v>43221</c:v>
                </c:pt>
                <c:pt idx="13">
                  <c:v>43252</c:v>
                </c:pt>
                <c:pt idx="14">
                  <c:v>43282</c:v>
                </c:pt>
                <c:pt idx="15">
                  <c:v>43313</c:v>
                </c:pt>
                <c:pt idx="16">
                  <c:v>43344</c:v>
                </c:pt>
                <c:pt idx="17">
                  <c:v>43374</c:v>
                </c:pt>
                <c:pt idx="18">
                  <c:v>43405</c:v>
                </c:pt>
                <c:pt idx="19">
                  <c:v>43435</c:v>
                </c:pt>
                <c:pt idx="20">
                  <c:v>43466</c:v>
                </c:pt>
                <c:pt idx="21">
                  <c:v>43497</c:v>
                </c:pt>
                <c:pt idx="22">
                  <c:v>43525</c:v>
                </c:pt>
                <c:pt idx="23">
                  <c:v>43556</c:v>
                </c:pt>
                <c:pt idx="24">
                  <c:v>43586</c:v>
                </c:pt>
                <c:pt idx="25">
                  <c:v>43617</c:v>
                </c:pt>
                <c:pt idx="26">
                  <c:v>43647</c:v>
                </c:pt>
                <c:pt idx="27">
                  <c:v>43678</c:v>
                </c:pt>
                <c:pt idx="28">
                  <c:v>43709</c:v>
                </c:pt>
                <c:pt idx="29">
                  <c:v>43739</c:v>
                </c:pt>
                <c:pt idx="30">
                  <c:v>43770</c:v>
                </c:pt>
                <c:pt idx="31">
                  <c:v>43800</c:v>
                </c:pt>
                <c:pt idx="32">
                  <c:v>43831</c:v>
                </c:pt>
                <c:pt idx="33">
                  <c:v>43862</c:v>
                </c:pt>
                <c:pt idx="34">
                  <c:v>43891</c:v>
                </c:pt>
                <c:pt idx="35">
                  <c:v>43922</c:v>
                </c:pt>
                <c:pt idx="36">
                  <c:v>43952</c:v>
                </c:pt>
                <c:pt idx="37">
                  <c:v>43983</c:v>
                </c:pt>
                <c:pt idx="38">
                  <c:v>44013</c:v>
                </c:pt>
                <c:pt idx="39">
                  <c:v>44044</c:v>
                </c:pt>
                <c:pt idx="40">
                  <c:v>44075</c:v>
                </c:pt>
                <c:pt idx="41">
                  <c:v>44105</c:v>
                </c:pt>
                <c:pt idx="42">
                  <c:v>44136</c:v>
                </c:pt>
                <c:pt idx="43">
                  <c:v>44166</c:v>
                </c:pt>
                <c:pt idx="44">
                  <c:v>44197</c:v>
                </c:pt>
                <c:pt idx="45">
                  <c:v>44228</c:v>
                </c:pt>
                <c:pt idx="46">
                  <c:v>44256</c:v>
                </c:pt>
                <c:pt idx="47">
                  <c:v>44287</c:v>
                </c:pt>
                <c:pt idx="48">
                  <c:v>44317</c:v>
                </c:pt>
                <c:pt idx="49">
                  <c:v>44348</c:v>
                </c:pt>
              </c:numCache>
            </c:numRef>
          </c:cat>
          <c:val>
            <c:numRef>
              <c:f>Sheet1!$E$26:$E$75</c:f>
              <c:numCache>
                <c:formatCode>0.00</c:formatCode>
                <c:ptCount val="50"/>
                <c:pt idx="0">
                  <c:v>3.03</c:v>
                </c:pt>
                <c:pt idx="1">
                  <c:v>3.04</c:v>
                </c:pt>
                <c:pt idx="2">
                  <c:v>2.86</c:v>
                </c:pt>
                <c:pt idx="3">
                  <c:v>3.5</c:v>
                </c:pt>
                <c:pt idx="4">
                  <c:v>3.37</c:v>
                </c:pt>
                <c:pt idx="5">
                  <c:v>3.08</c:v>
                </c:pt>
                <c:pt idx="6">
                  <c:v>3.12</c:v>
                </c:pt>
                <c:pt idx="7">
                  <c:v>3.52</c:v>
                </c:pt>
                <c:pt idx="8">
                  <c:v>3.79</c:v>
                </c:pt>
                <c:pt idx="9">
                  <c:v>3.85</c:v>
                </c:pt>
                <c:pt idx="10">
                  <c:v>3.73</c:v>
                </c:pt>
                <c:pt idx="11">
                  <c:v>4.2062499999999998</c:v>
                </c:pt>
                <c:pt idx="12">
                  <c:v>4.0742499999999993</c:v>
                </c:pt>
                <c:pt idx="13">
                  <c:v>3.1265000000000001</c:v>
                </c:pt>
                <c:pt idx="14">
                  <c:v>3.8194000000000004</c:v>
                </c:pt>
                <c:pt idx="15">
                  <c:v>4.5054499999999997</c:v>
                </c:pt>
                <c:pt idx="16">
                  <c:v>4.4987205882352939</c:v>
                </c:pt>
                <c:pt idx="17">
                  <c:v>3.6622500000000002</c:v>
                </c:pt>
                <c:pt idx="18">
                  <c:v>3.8595500000000005</c:v>
                </c:pt>
                <c:pt idx="19">
                  <c:v>3.2946500000000007</c:v>
                </c:pt>
                <c:pt idx="20">
                  <c:v>3.0993499999999998</c:v>
                </c:pt>
                <c:pt idx="21">
                  <c:v>3.5462500000000001</c:v>
                </c:pt>
                <c:pt idx="22">
                  <c:v>3.6808499999999995</c:v>
                </c:pt>
                <c:pt idx="23">
                  <c:v>3.4775499999999995</c:v>
                </c:pt>
                <c:pt idx="24">
                  <c:v>3.6692999999999998</c:v>
                </c:pt>
                <c:pt idx="25">
                  <c:v>3.4401000000000002</c:v>
                </c:pt>
                <c:pt idx="26">
                  <c:v>3.6986000000000003</c:v>
                </c:pt>
                <c:pt idx="27">
                  <c:v>3.1429499999999999</c:v>
                </c:pt>
                <c:pt idx="28">
                  <c:v>3.1379999999999999</c:v>
                </c:pt>
                <c:pt idx="29">
                  <c:v>3.2011500000000002</c:v>
                </c:pt>
                <c:pt idx="30">
                  <c:v>3.5266000000000002</c:v>
                </c:pt>
                <c:pt idx="31">
                  <c:v>3.4735499999999999</c:v>
                </c:pt>
                <c:pt idx="32">
                  <c:v>3.6183000000000005</c:v>
                </c:pt>
                <c:pt idx="33">
                  <c:v>3.8548499999999999</c:v>
                </c:pt>
                <c:pt idx="34">
                  <c:v>4.5679499999999997</c:v>
                </c:pt>
                <c:pt idx="35">
                  <c:v>4.3667999999999996</c:v>
                </c:pt>
                <c:pt idx="36">
                  <c:v>4.2384499999999994</c:v>
                </c:pt>
                <c:pt idx="37">
                  <c:v>4.1213499999999996</c:v>
                </c:pt>
                <c:pt idx="38">
                  <c:v>3.6980500000000003</c:v>
                </c:pt>
                <c:pt idx="39">
                  <c:v>3.7709999999999999</c:v>
                </c:pt>
                <c:pt idx="40">
                  <c:v>3.486680392156865</c:v>
                </c:pt>
                <c:pt idx="41">
                  <c:v>3.7791999999999999</c:v>
                </c:pt>
                <c:pt idx="42">
                  <c:v>4.2848241206030151</c:v>
                </c:pt>
                <c:pt idx="43">
                  <c:v>4.4293224299065388</c:v>
                </c:pt>
                <c:pt idx="44">
                  <c:v>4.6900000000000004</c:v>
                </c:pt>
                <c:pt idx="45">
                  <c:v>5.0652923976608157</c:v>
                </c:pt>
                <c:pt idx="46">
                  <c:v>4.743228571428574</c:v>
                </c:pt>
                <c:pt idx="47">
                  <c:v>5.1997</c:v>
                </c:pt>
                <c:pt idx="48">
                  <c:v>5.4325977653631314</c:v>
                </c:pt>
                <c:pt idx="49">
                  <c:v>5.2653273809523808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78C-4CF8-AB03-95A70EB09D45}"/>
            </c:ext>
          </c:extLst>
        </c:ser>
        <c:ser>
          <c:idx val="2"/>
          <c:order val="1"/>
          <c:spPr>
            <a:ln w="31750">
              <a:solidFill>
                <a:srgbClr val="00B050"/>
              </a:solidFill>
              <a:prstDash val="sysDash"/>
            </a:ln>
          </c:spPr>
          <c:marker>
            <c:symbol val="none"/>
          </c:marker>
          <c:cat>
            <c:numRef>
              <c:f>Sheet1!$D$26:$D$75</c:f>
              <c:numCache>
                <c:formatCode>mmm\-yy</c:formatCode>
                <c:ptCount val="50"/>
                <c:pt idx="0">
                  <c:v>42856</c:v>
                </c:pt>
                <c:pt idx="1">
                  <c:v>42887</c:v>
                </c:pt>
                <c:pt idx="2">
                  <c:v>42917</c:v>
                </c:pt>
                <c:pt idx="3">
                  <c:v>42948</c:v>
                </c:pt>
                <c:pt idx="4">
                  <c:v>42979</c:v>
                </c:pt>
                <c:pt idx="5">
                  <c:v>43009</c:v>
                </c:pt>
                <c:pt idx="6">
                  <c:v>43040</c:v>
                </c:pt>
                <c:pt idx="7">
                  <c:v>43070</c:v>
                </c:pt>
                <c:pt idx="8">
                  <c:v>43101</c:v>
                </c:pt>
                <c:pt idx="9">
                  <c:v>43132</c:v>
                </c:pt>
                <c:pt idx="10">
                  <c:v>43160</c:v>
                </c:pt>
                <c:pt idx="11">
                  <c:v>43191</c:v>
                </c:pt>
                <c:pt idx="12">
                  <c:v>43221</c:v>
                </c:pt>
                <c:pt idx="13">
                  <c:v>43252</c:v>
                </c:pt>
                <c:pt idx="14">
                  <c:v>43282</c:v>
                </c:pt>
                <c:pt idx="15">
                  <c:v>43313</c:v>
                </c:pt>
                <c:pt idx="16">
                  <c:v>43344</c:v>
                </c:pt>
                <c:pt idx="17">
                  <c:v>43374</c:v>
                </c:pt>
                <c:pt idx="18">
                  <c:v>43405</c:v>
                </c:pt>
                <c:pt idx="19">
                  <c:v>43435</c:v>
                </c:pt>
                <c:pt idx="20">
                  <c:v>43466</c:v>
                </c:pt>
                <c:pt idx="21">
                  <c:v>43497</c:v>
                </c:pt>
                <c:pt idx="22">
                  <c:v>43525</c:v>
                </c:pt>
                <c:pt idx="23">
                  <c:v>43556</c:v>
                </c:pt>
                <c:pt idx="24">
                  <c:v>43586</c:v>
                </c:pt>
                <c:pt idx="25">
                  <c:v>43617</c:v>
                </c:pt>
                <c:pt idx="26">
                  <c:v>43647</c:v>
                </c:pt>
                <c:pt idx="27">
                  <c:v>43678</c:v>
                </c:pt>
                <c:pt idx="28">
                  <c:v>43709</c:v>
                </c:pt>
                <c:pt idx="29">
                  <c:v>43739</c:v>
                </c:pt>
                <c:pt idx="30">
                  <c:v>43770</c:v>
                </c:pt>
                <c:pt idx="31">
                  <c:v>43800</c:v>
                </c:pt>
                <c:pt idx="32">
                  <c:v>43831</c:v>
                </c:pt>
                <c:pt idx="33">
                  <c:v>43862</c:v>
                </c:pt>
                <c:pt idx="34">
                  <c:v>43891</c:v>
                </c:pt>
                <c:pt idx="35">
                  <c:v>43922</c:v>
                </c:pt>
                <c:pt idx="36">
                  <c:v>43952</c:v>
                </c:pt>
                <c:pt idx="37">
                  <c:v>43983</c:v>
                </c:pt>
                <c:pt idx="38">
                  <c:v>44013</c:v>
                </c:pt>
                <c:pt idx="39">
                  <c:v>44044</c:v>
                </c:pt>
                <c:pt idx="40">
                  <c:v>44075</c:v>
                </c:pt>
                <c:pt idx="41">
                  <c:v>44105</c:v>
                </c:pt>
                <c:pt idx="42">
                  <c:v>44136</c:v>
                </c:pt>
                <c:pt idx="43">
                  <c:v>44166</c:v>
                </c:pt>
                <c:pt idx="44">
                  <c:v>44197</c:v>
                </c:pt>
                <c:pt idx="45">
                  <c:v>44228</c:v>
                </c:pt>
                <c:pt idx="46">
                  <c:v>44256</c:v>
                </c:pt>
                <c:pt idx="47">
                  <c:v>44287</c:v>
                </c:pt>
                <c:pt idx="48">
                  <c:v>44317</c:v>
                </c:pt>
                <c:pt idx="49">
                  <c:v>44348</c:v>
                </c:pt>
              </c:numCache>
            </c:numRef>
          </c:cat>
          <c:val>
            <c:numRef>
              <c:f>Sheet1!#REF!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478C-4CF8-AB03-95A70EB09D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5652352"/>
        <c:axId val="165653888"/>
      </c:lineChart>
      <c:dateAx>
        <c:axId val="165652352"/>
        <c:scaling>
          <c:orientation val="minMax"/>
          <c:min val="42887"/>
        </c:scaling>
        <c:delete val="0"/>
        <c:axPos val="b"/>
        <c:numFmt formatCode="mmm\-yy" sourceLinked="1"/>
        <c:majorTickMark val="out"/>
        <c:minorTickMark val="none"/>
        <c:tickLblPos val="nextTo"/>
        <c:txPr>
          <a:bodyPr rot="-5400000" vert="horz"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en-US"/>
          </a:p>
        </c:txPr>
        <c:crossAx val="165653888"/>
        <c:crosses val="autoZero"/>
        <c:auto val="0"/>
        <c:lblOffset val="100"/>
        <c:baseTimeUnit val="months"/>
        <c:majorUnit val="2"/>
        <c:majorTimeUnit val="months"/>
        <c:minorUnit val="1"/>
        <c:minorTimeUnit val="months"/>
      </c:dateAx>
      <c:valAx>
        <c:axId val="165653888"/>
        <c:scaling>
          <c:orientation val="minMax"/>
          <c:max val="6"/>
          <c:min val="2"/>
        </c:scaling>
        <c:delete val="0"/>
        <c:axPos val="l"/>
        <c:majorGridlines>
          <c:spPr>
            <a:ln>
              <a:solidFill>
                <a:srgbClr val="FF0000"/>
              </a:solidFill>
            </a:ln>
          </c:spPr>
        </c:majorGridlines>
        <c:numFmt formatCode="#,##0" sourceLinked="0"/>
        <c:majorTickMark val="out"/>
        <c:minorTickMark val="none"/>
        <c:tickLblPos val="nextTo"/>
        <c:crossAx val="165652352"/>
        <c:crossesAt val="42856"/>
        <c:crossBetween val="between"/>
        <c:majorUnit val="1"/>
        <c:minorUnit val="0.5"/>
      </c:valAx>
    </c:plotArea>
    <c:plotVisOnly val="1"/>
    <c:dispBlanksAs val="gap"/>
    <c:showDLblsOverMax val="0"/>
  </c:chart>
  <c:spPr>
    <a:ln w="15875">
      <a:solidFill>
        <a:srgbClr val="002060"/>
      </a:solidFill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268408756597733"/>
          <c:y val="5.0925925925925923E-2"/>
          <c:w val="0.85045388557199564"/>
          <c:h val="0.77192913385826767"/>
        </c:manualLayout>
      </c:layout>
      <c:lineChart>
        <c:grouping val="standard"/>
        <c:varyColors val="0"/>
        <c:ser>
          <c:idx val="0"/>
          <c:order val="0"/>
          <c:spPr>
            <a:ln w="22225" cap="rnd">
              <a:solidFill>
                <a:srgbClr val="002060"/>
              </a:solidFill>
              <a:round/>
            </a:ln>
            <a:effectLst/>
          </c:spPr>
          <c:marker>
            <c:symbol val="none"/>
          </c:marker>
          <c:cat>
            <c:numRef>
              <c:f>Sheet1!$Q$27:$Q$47</c:f>
              <c:numCache>
                <c:formatCode>mmm\-yy</c:formatCode>
                <c:ptCount val="21"/>
                <c:pt idx="0">
                  <c:v>43132</c:v>
                </c:pt>
                <c:pt idx="1">
                  <c:v>43191</c:v>
                </c:pt>
                <c:pt idx="2">
                  <c:v>43252</c:v>
                </c:pt>
                <c:pt idx="3">
                  <c:v>43313</c:v>
                </c:pt>
                <c:pt idx="4">
                  <c:v>43374</c:v>
                </c:pt>
                <c:pt idx="5">
                  <c:v>43435</c:v>
                </c:pt>
                <c:pt idx="6">
                  <c:v>43497</c:v>
                </c:pt>
                <c:pt idx="7">
                  <c:v>43556</c:v>
                </c:pt>
                <c:pt idx="8">
                  <c:v>43617</c:v>
                </c:pt>
                <c:pt idx="9">
                  <c:v>43678</c:v>
                </c:pt>
                <c:pt idx="10">
                  <c:v>43739</c:v>
                </c:pt>
                <c:pt idx="11">
                  <c:v>43800</c:v>
                </c:pt>
                <c:pt idx="12">
                  <c:v>43862</c:v>
                </c:pt>
                <c:pt idx="13">
                  <c:v>43922</c:v>
                </c:pt>
                <c:pt idx="14">
                  <c:v>43983</c:v>
                </c:pt>
                <c:pt idx="15">
                  <c:v>44044</c:v>
                </c:pt>
                <c:pt idx="16">
                  <c:v>44105</c:v>
                </c:pt>
                <c:pt idx="17">
                  <c:v>44166</c:v>
                </c:pt>
                <c:pt idx="18">
                  <c:v>44228</c:v>
                </c:pt>
                <c:pt idx="19">
                  <c:v>44287</c:v>
                </c:pt>
                <c:pt idx="20">
                  <c:v>44348</c:v>
                </c:pt>
              </c:numCache>
            </c:numRef>
          </c:cat>
          <c:val>
            <c:numRef>
              <c:f>Sheet1!$R$27:$R$47</c:f>
              <c:numCache>
                <c:formatCode>0.00</c:formatCode>
                <c:ptCount val="21"/>
                <c:pt idx="0">
                  <c:v>4.0999999999999996</c:v>
                </c:pt>
                <c:pt idx="1">
                  <c:v>4.67</c:v>
                </c:pt>
                <c:pt idx="2">
                  <c:v>4.16</c:v>
                </c:pt>
                <c:pt idx="3">
                  <c:v>4.3600000000000003</c:v>
                </c:pt>
                <c:pt idx="4">
                  <c:v>4.07</c:v>
                </c:pt>
                <c:pt idx="5">
                  <c:v>3.83</c:v>
                </c:pt>
                <c:pt idx="6">
                  <c:v>3.3</c:v>
                </c:pt>
                <c:pt idx="7">
                  <c:v>3.85</c:v>
                </c:pt>
                <c:pt idx="8">
                  <c:v>3.73</c:v>
                </c:pt>
                <c:pt idx="9">
                  <c:v>3.7</c:v>
                </c:pt>
                <c:pt idx="10">
                  <c:v>3.8</c:v>
                </c:pt>
                <c:pt idx="11">
                  <c:v>4.22</c:v>
                </c:pt>
                <c:pt idx="12">
                  <c:v>4.0344499999999996</c:v>
                </c:pt>
                <c:pt idx="13">
                  <c:v>4.2</c:v>
                </c:pt>
                <c:pt idx="14">
                  <c:v>4.3033999999999999</c:v>
                </c:pt>
                <c:pt idx="15">
                  <c:v>4.3657103825136616</c:v>
                </c:pt>
                <c:pt idx="16">
                  <c:v>4.3937999999999997</c:v>
                </c:pt>
                <c:pt idx="17">
                  <c:v>4.4060994764397936</c:v>
                </c:pt>
                <c:pt idx="18">
                  <c:v>4.6336196319018432</c:v>
                </c:pt>
                <c:pt idx="19">
                  <c:v>4.7313000000000009</c:v>
                </c:pt>
                <c:pt idx="20">
                  <c:v>5.3605279503105585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438-43DE-94D1-1B2824FE0F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6006784"/>
        <c:axId val="166008320"/>
      </c:lineChart>
      <c:dateAx>
        <c:axId val="166006784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66008320"/>
        <c:crosses val="autoZero"/>
        <c:auto val="1"/>
        <c:lblOffset val="100"/>
        <c:baseTimeUnit val="months"/>
        <c:majorUnit val="2"/>
        <c:majorTimeUnit val="months"/>
      </c:dateAx>
      <c:valAx>
        <c:axId val="166008320"/>
        <c:scaling>
          <c:orientation val="minMax"/>
          <c:min val="2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66006784"/>
        <c:crosses val="autoZero"/>
        <c:crossBetween val="between"/>
      </c:valAx>
      <c:spPr>
        <a:noFill/>
        <a:ln>
          <a:solidFill>
            <a:schemeClr val="accent3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15875" cap="flat" cmpd="sng" algn="ctr">
      <a:solidFill>
        <a:srgbClr val="002060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2604111986001755E-2"/>
          <c:y val="5.0925925925925923E-2"/>
          <c:w val="0.85972287839020123"/>
          <c:h val="0.78696704578594345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Question3!$AV$3</c:f>
              <c:strCache>
                <c:ptCount val="1"/>
                <c:pt idx="0">
                  <c:v>Mar-21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3"/>
              <c:layout>
                <c:manualLayout>
                  <c:x val="-2.359882005899705E-3"/>
                  <c:y val="2.64550264550264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1EC-4680-970B-289B7578408C}"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Question3!$A$4:$A$9</c:f>
              <c:strCache>
                <c:ptCount val="6"/>
                <c:pt idx="0">
                  <c:v>Down (&lt; -1%)</c:v>
                </c:pt>
                <c:pt idx="1">
                  <c:v>About unchanged (-1% to 1%)</c:v>
                </c:pt>
                <c:pt idx="2">
                  <c:v>Up somewhat (1.1% to 3%)</c:v>
                </c:pt>
                <c:pt idx="3">
                  <c:v>Up moderately (3.1% to 6%)</c:v>
                </c:pt>
                <c:pt idx="4">
                  <c:v>Up significantly (6.1% to 10%)</c:v>
                </c:pt>
                <c:pt idx="5">
                  <c:v>Up very significantly ( &gt; 10%)</c:v>
                </c:pt>
              </c:strCache>
            </c:strRef>
          </c:cat>
          <c:val>
            <c:numRef>
              <c:f>Question3!$AV$4:$AV$9</c:f>
              <c:numCache>
                <c:formatCode>0.0%</c:formatCode>
                <c:ptCount val="6"/>
                <c:pt idx="0">
                  <c:v>0.11162790697674418</c:v>
                </c:pt>
                <c:pt idx="1">
                  <c:v>9.3023255813953487E-2</c:v>
                </c:pt>
                <c:pt idx="2">
                  <c:v>0.18139534883720931</c:v>
                </c:pt>
                <c:pt idx="3">
                  <c:v>0.18139534883720931</c:v>
                </c:pt>
                <c:pt idx="4">
                  <c:v>0.22790697674418606</c:v>
                </c:pt>
                <c:pt idx="5">
                  <c:v>0.20465116279069767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1EC-4680-970B-289B7578408C}"/>
            </c:ext>
          </c:extLst>
        </c:ser>
        <c:ser>
          <c:idx val="0"/>
          <c:order val="1"/>
          <c:tx>
            <c:strRef>
              <c:f>Question3!$AW$3</c:f>
              <c:strCache>
                <c:ptCount val="1"/>
                <c:pt idx="0">
                  <c:v>Apr-21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9.4395280235988199E-3"/>
                  <c:y val="1.05820105820105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1EC-4680-970B-289B7578408C}"/>
                </c:ext>
              </c:extLst>
            </c:dLbl>
            <c:dLbl>
              <c:idx val="1"/>
              <c:layout>
                <c:manualLayout>
                  <c:x val="-4.3264003652032541E-17"/>
                  <c:y val="1.58730158730157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1EC-4680-970B-289B7578408C}"/>
                </c:ext>
              </c:extLst>
            </c:dLbl>
            <c:dLbl>
              <c:idx val="5"/>
              <c:layout>
                <c:manualLayout>
                  <c:x val="0"/>
                  <c:y val="2.64550264550264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1EC-4680-970B-289B7578408C}"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Question3!$A$4:$A$9</c:f>
              <c:strCache>
                <c:ptCount val="6"/>
                <c:pt idx="0">
                  <c:v>Down (&lt; -1%)</c:v>
                </c:pt>
                <c:pt idx="1">
                  <c:v>About unchanged (-1% to 1%)</c:v>
                </c:pt>
                <c:pt idx="2">
                  <c:v>Up somewhat (1.1% to 3%)</c:v>
                </c:pt>
                <c:pt idx="3">
                  <c:v>Up moderately (3.1% to 6%)</c:v>
                </c:pt>
                <c:pt idx="4">
                  <c:v>Up significantly (6.1% to 10%)</c:v>
                </c:pt>
                <c:pt idx="5">
                  <c:v>Up very significantly ( &gt; 10%)</c:v>
                </c:pt>
              </c:strCache>
            </c:strRef>
          </c:cat>
          <c:val>
            <c:numRef>
              <c:f>Question3!$AW$4:$AW$9</c:f>
              <c:numCache>
                <c:formatCode>0.0%</c:formatCode>
                <c:ptCount val="6"/>
                <c:pt idx="0">
                  <c:v>9.3406593406593408E-2</c:v>
                </c:pt>
                <c:pt idx="1">
                  <c:v>6.5934065934065936E-2</c:v>
                </c:pt>
                <c:pt idx="2">
                  <c:v>0.1043956043956044</c:v>
                </c:pt>
                <c:pt idx="3">
                  <c:v>0.19230769230769232</c:v>
                </c:pt>
                <c:pt idx="4">
                  <c:v>0.27472527472527475</c:v>
                </c:pt>
                <c:pt idx="5">
                  <c:v>0.26923076923076922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1EC-4680-970B-289B7578408C}"/>
            </c:ext>
          </c:extLst>
        </c:ser>
        <c:ser>
          <c:idx val="1"/>
          <c:order val="2"/>
          <c:tx>
            <c:strRef>
              <c:f>Question3!$AX$3</c:f>
              <c:strCache>
                <c:ptCount val="1"/>
                <c:pt idx="0">
                  <c:v>May-21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dLbls>
            <c:dLbl>
              <c:idx val="0"/>
              <c:layout>
                <c:manualLayout>
                  <c:x val="1.415929203539823E-2"/>
                  <c:y val="2.64550264550264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1EC-4680-970B-289B7578408C}"/>
                </c:ext>
              </c:extLst>
            </c:dLbl>
            <c:dLbl>
              <c:idx val="2"/>
              <c:layout>
                <c:manualLayout>
                  <c:x val="0"/>
                  <c:y val="2.64550264550264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1EC-4680-970B-289B7578408C}"/>
                </c:ext>
              </c:extLst>
            </c:dLbl>
            <c:dLbl>
              <c:idx val="3"/>
              <c:layout>
                <c:manualLayout>
                  <c:x val="0"/>
                  <c:y val="2.64550264550264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1EC-4680-970B-289B7578408C}"/>
                </c:ext>
              </c:extLst>
            </c:dLbl>
            <c:dLbl>
              <c:idx val="4"/>
              <c:layout>
                <c:manualLayout>
                  <c:x val="1.41592920353982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1EC-4680-970B-289B7578408C}"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Question3!$A$4:$A$9</c:f>
              <c:strCache>
                <c:ptCount val="6"/>
                <c:pt idx="0">
                  <c:v>Down (&lt; -1%)</c:v>
                </c:pt>
                <c:pt idx="1">
                  <c:v>About unchanged (-1% to 1%)</c:v>
                </c:pt>
                <c:pt idx="2">
                  <c:v>Up somewhat (1.1% to 3%)</c:v>
                </c:pt>
                <c:pt idx="3">
                  <c:v>Up moderately (3.1% to 6%)</c:v>
                </c:pt>
                <c:pt idx="4">
                  <c:v>Up significantly (6.1% to 10%)</c:v>
                </c:pt>
                <c:pt idx="5">
                  <c:v>Up very significantly ( &gt; 10%)</c:v>
                </c:pt>
              </c:strCache>
            </c:strRef>
          </c:cat>
          <c:val>
            <c:numRef>
              <c:f>Question3!$AX$4:$AX$9</c:f>
              <c:numCache>
                <c:formatCode>0.0%</c:formatCode>
                <c:ptCount val="6"/>
                <c:pt idx="0">
                  <c:v>8.8999999999999996E-2</c:v>
                </c:pt>
                <c:pt idx="1">
                  <c:v>7.1999999999999995E-2</c:v>
                </c:pt>
                <c:pt idx="2">
                  <c:v>9.3200000000000005E-2</c:v>
                </c:pt>
                <c:pt idx="3">
                  <c:v>0.18640000000000001</c:v>
                </c:pt>
                <c:pt idx="4">
                  <c:v>0.27539999999999998</c:v>
                </c:pt>
                <c:pt idx="5">
                  <c:v>0.28389999999999999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1EC-4680-970B-289B7578408C}"/>
            </c:ext>
          </c:extLst>
        </c:ser>
        <c:ser>
          <c:idx val="2"/>
          <c:order val="3"/>
          <c:tx>
            <c:strRef>
              <c:f>Question3!$AY$3</c:f>
              <c:strCache>
                <c:ptCount val="1"/>
                <c:pt idx="0">
                  <c:v>Jun-21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layout>
                <c:manualLayout>
                  <c:x val="7.0796460176991366E-3"/>
                  <c:y val="1.5873015873015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1EC-4680-970B-289B7578408C}"/>
                </c:ext>
              </c:extLst>
            </c:dLbl>
            <c:dLbl>
              <c:idx val="3"/>
              <c:layout>
                <c:manualLayout>
                  <c:x val="1.6519174041297848E-2"/>
                  <c:y val="5.29100529100529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1EC-4680-970B-289B7578408C}"/>
                </c:ext>
              </c:extLst>
            </c:dLbl>
            <c:dLbl>
              <c:idx val="4"/>
              <c:layout>
                <c:manualLayout>
                  <c:x val="7.0796460176989423E-3"/>
                  <c:y val="3.17460317460317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1EC-4680-970B-289B7578408C}"/>
                </c:ext>
              </c:extLst>
            </c:dLbl>
            <c:dLbl>
              <c:idx val="5"/>
              <c:layout>
                <c:manualLayout>
                  <c:x val="7.0796460176991149E-3"/>
                  <c:y val="2.11640211640211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1EC-4680-970B-289B7578408C}"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Question3!$A$4:$A$9</c:f>
              <c:strCache>
                <c:ptCount val="6"/>
                <c:pt idx="0">
                  <c:v>Down (&lt; -1%)</c:v>
                </c:pt>
                <c:pt idx="1">
                  <c:v>About unchanged (-1% to 1%)</c:v>
                </c:pt>
                <c:pt idx="2">
                  <c:v>Up somewhat (1.1% to 3%)</c:v>
                </c:pt>
                <c:pt idx="3">
                  <c:v>Up moderately (3.1% to 6%)</c:v>
                </c:pt>
                <c:pt idx="4">
                  <c:v>Up significantly (6.1% to 10%)</c:v>
                </c:pt>
                <c:pt idx="5">
                  <c:v>Up very significantly ( &gt; 10%)</c:v>
                </c:pt>
              </c:strCache>
            </c:strRef>
          </c:cat>
          <c:val>
            <c:numRef>
              <c:f>Question3!$AY$4:$AY$9</c:f>
              <c:numCache>
                <c:formatCode>0.0%</c:formatCode>
                <c:ptCount val="6"/>
                <c:pt idx="0">
                  <c:v>5.9701492537313432E-2</c:v>
                </c:pt>
                <c:pt idx="1">
                  <c:v>9.950248756218906E-2</c:v>
                </c:pt>
                <c:pt idx="2">
                  <c:v>0.10945273631840796</c:v>
                </c:pt>
                <c:pt idx="3">
                  <c:v>0.19402985074626866</c:v>
                </c:pt>
                <c:pt idx="4">
                  <c:v>0.2537313432835821</c:v>
                </c:pt>
                <c:pt idx="5">
                  <c:v>0.28358208955223879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1EC-4680-970B-289B757840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6054912"/>
        <c:axId val="166216448"/>
      </c:barChart>
      <c:catAx>
        <c:axId val="1660549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en-US"/>
          </a:p>
        </c:txPr>
        <c:crossAx val="166216448"/>
        <c:crosses val="autoZero"/>
        <c:auto val="1"/>
        <c:lblAlgn val="ctr"/>
        <c:lblOffset val="100"/>
        <c:noMultiLvlLbl val="0"/>
      </c:catAx>
      <c:valAx>
        <c:axId val="166216448"/>
        <c:scaling>
          <c:orientation val="minMax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crossAx val="1660549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9.4816156829953757E-2"/>
          <c:y val="7.2515102278881804E-2"/>
          <c:w val="0.51663688941537178"/>
          <c:h val="0.10151189434654001"/>
        </c:manualLayout>
      </c:layout>
      <c:overlay val="0"/>
    </c:legend>
    <c:plotVisOnly val="1"/>
    <c:dispBlanksAs val="gap"/>
    <c:showDLblsOverMax val="0"/>
  </c:chart>
  <c:spPr>
    <a:ln w="15875">
      <a:solidFill>
        <a:srgbClr val="002060"/>
      </a:solidFill>
    </a:ln>
  </c:spPr>
  <c:txPr>
    <a:bodyPr/>
    <a:lstStyle/>
    <a:p>
      <a:pPr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2604111986001755E-2"/>
          <c:y val="5.0925925925925923E-2"/>
          <c:w val="0.89454177602799645"/>
          <c:h val="0.756874088655584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'Question 2'!$AU$3</c:f>
              <c:strCache>
                <c:ptCount val="1"/>
                <c:pt idx="0">
                  <c:v>Mar-21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dLbls>
            <c:dLbl>
              <c:idx val="0"/>
              <c:layout>
                <c:manualLayout>
                  <c:x val="-4.7961630695443642E-3"/>
                  <c:y val="2.53485424588086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879-4535-9205-B8BE9E86911A}"/>
                </c:ext>
              </c:extLst>
            </c:dLbl>
            <c:dLbl>
              <c:idx val="3"/>
              <c:layout>
                <c:manualLayout>
                  <c:x val="-7.1942446043165471E-3"/>
                  <c:y val="2.53485424588086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879-4535-9205-B8BE9E86911A}"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'Question 2'!$A$4:$A$8</c:f>
              <c:strCache>
                <c:ptCount val="5"/>
                <c:pt idx="0">
                  <c:v>Much less than normal</c:v>
                </c:pt>
                <c:pt idx="1">
                  <c:v>Somewhat less than normal</c:v>
                </c:pt>
                <c:pt idx="2">
                  <c:v>About normal</c:v>
                </c:pt>
                <c:pt idx="3">
                  <c:v>Somewhat greater than normal</c:v>
                </c:pt>
                <c:pt idx="4">
                  <c:v>Much greater than normal</c:v>
                </c:pt>
              </c:strCache>
            </c:strRef>
          </c:cat>
          <c:val>
            <c:numRef>
              <c:f>'Question 2'!$AU$4:$AU$8</c:f>
              <c:numCache>
                <c:formatCode>0.0%</c:formatCode>
                <c:ptCount val="5"/>
                <c:pt idx="0">
                  <c:v>0.4697674418604651</c:v>
                </c:pt>
                <c:pt idx="1">
                  <c:v>0.28837209302325584</c:v>
                </c:pt>
                <c:pt idx="2">
                  <c:v>0.15348837209302327</c:v>
                </c:pt>
                <c:pt idx="3">
                  <c:v>7.9069767441860464E-2</c:v>
                </c:pt>
                <c:pt idx="4">
                  <c:v>9.3023255813953487E-3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879-4535-9205-B8BE9E86911A}"/>
            </c:ext>
          </c:extLst>
        </c:ser>
        <c:ser>
          <c:idx val="1"/>
          <c:order val="1"/>
          <c:tx>
            <c:strRef>
              <c:f>'Question 2'!$AV$3</c:f>
              <c:strCache>
                <c:ptCount val="1"/>
                <c:pt idx="0">
                  <c:v>Apr-21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invertIfNegative val="0"/>
          <c:dLbls>
            <c:dLbl>
              <c:idx val="1"/>
              <c:layout>
                <c:manualLayout>
                  <c:x val="0"/>
                  <c:y val="3.04182509505703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879-4535-9205-B8BE9E86911A}"/>
                </c:ext>
              </c:extLst>
            </c:dLbl>
            <c:dLbl>
              <c:idx val="2"/>
              <c:layout>
                <c:manualLayout>
                  <c:x val="0"/>
                  <c:y val="1.52091254752851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879-4535-9205-B8BE9E86911A}"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'Question 2'!$A$4:$A$8</c:f>
              <c:strCache>
                <c:ptCount val="5"/>
                <c:pt idx="0">
                  <c:v>Much less than normal</c:v>
                </c:pt>
                <c:pt idx="1">
                  <c:v>Somewhat less than normal</c:v>
                </c:pt>
                <c:pt idx="2">
                  <c:v>About normal</c:v>
                </c:pt>
                <c:pt idx="3">
                  <c:v>Somewhat greater than normal</c:v>
                </c:pt>
                <c:pt idx="4">
                  <c:v>Much greater than normal</c:v>
                </c:pt>
              </c:strCache>
            </c:strRef>
          </c:cat>
          <c:val>
            <c:numRef>
              <c:f>'Question 2'!$AV$4:$AV$8</c:f>
              <c:numCache>
                <c:formatCode>0.0%</c:formatCode>
                <c:ptCount val="5"/>
                <c:pt idx="0">
                  <c:v>0.55494505494505497</c:v>
                </c:pt>
                <c:pt idx="1">
                  <c:v>0.23626373626373626</c:v>
                </c:pt>
                <c:pt idx="2">
                  <c:v>0.1043956043956044</c:v>
                </c:pt>
                <c:pt idx="3">
                  <c:v>8.2417582417582416E-2</c:v>
                </c:pt>
                <c:pt idx="4">
                  <c:v>2.197802197802198E-2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879-4535-9205-B8BE9E86911A}"/>
            </c:ext>
          </c:extLst>
        </c:ser>
        <c:ser>
          <c:idx val="2"/>
          <c:order val="2"/>
          <c:tx>
            <c:strRef>
              <c:f>'Question 2'!$AW$3</c:f>
              <c:strCache>
                <c:ptCount val="1"/>
                <c:pt idx="0">
                  <c:v>May-21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'Question 2'!$A$4:$A$8</c:f>
              <c:strCache>
                <c:ptCount val="5"/>
                <c:pt idx="0">
                  <c:v>Much less than normal</c:v>
                </c:pt>
                <c:pt idx="1">
                  <c:v>Somewhat less than normal</c:v>
                </c:pt>
                <c:pt idx="2">
                  <c:v>About normal</c:v>
                </c:pt>
                <c:pt idx="3">
                  <c:v>Somewhat greater than normal</c:v>
                </c:pt>
                <c:pt idx="4">
                  <c:v>Much greater than normal</c:v>
                </c:pt>
              </c:strCache>
            </c:strRef>
          </c:cat>
          <c:val>
            <c:numRef>
              <c:f>'Question 2'!$AW$4:$AW$8</c:f>
              <c:numCache>
                <c:formatCode>0.0%</c:formatCode>
                <c:ptCount val="5"/>
                <c:pt idx="0">
                  <c:v>0.51690000000000003</c:v>
                </c:pt>
                <c:pt idx="1">
                  <c:v>0.2797</c:v>
                </c:pt>
                <c:pt idx="2">
                  <c:v>0.1229</c:v>
                </c:pt>
                <c:pt idx="3">
                  <c:v>5.0799999999999998E-2</c:v>
                </c:pt>
                <c:pt idx="4">
                  <c:v>2.9700000000000001E-2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879-4535-9205-B8BE9E86911A}"/>
            </c:ext>
          </c:extLst>
        </c:ser>
        <c:ser>
          <c:idx val="3"/>
          <c:order val="3"/>
          <c:tx>
            <c:strRef>
              <c:f>'Question 2'!$AX$3</c:f>
              <c:strCache>
                <c:ptCount val="1"/>
                <c:pt idx="0">
                  <c:v>Jun-21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4.7961630695443642E-3"/>
                  <c:y val="3.04182509505703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879-4535-9205-B8BE9E86911A}"/>
                </c:ext>
              </c:extLst>
            </c:dLbl>
            <c:dLbl>
              <c:idx val="1"/>
              <c:layout>
                <c:manualLayout>
                  <c:x val="1.4388489208633094E-2"/>
                  <c:y val="1.52091254752851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879-4535-9205-B8BE9E86911A}"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'Question 2'!$A$4:$A$8</c:f>
              <c:strCache>
                <c:ptCount val="5"/>
                <c:pt idx="0">
                  <c:v>Much less than normal</c:v>
                </c:pt>
                <c:pt idx="1">
                  <c:v>Somewhat less than normal</c:v>
                </c:pt>
                <c:pt idx="2">
                  <c:v>About normal</c:v>
                </c:pt>
                <c:pt idx="3">
                  <c:v>Somewhat greater than normal</c:v>
                </c:pt>
                <c:pt idx="4">
                  <c:v>Much greater than normal</c:v>
                </c:pt>
              </c:strCache>
            </c:strRef>
          </c:cat>
          <c:val>
            <c:numRef>
              <c:f>'Question 2'!$AX$4:$AX$8</c:f>
              <c:numCache>
                <c:formatCode>0.0%</c:formatCode>
                <c:ptCount val="5"/>
                <c:pt idx="0">
                  <c:v>0.46268656716417911</c:v>
                </c:pt>
                <c:pt idx="1">
                  <c:v>0.27363184079601988</c:v>
                </c:pt>
                <c:pt idx="2">
                  <c:v>0.1691542288557214</c:v>
                </c:pt>
                <c:pt idx="3">
                  <c:v>6.4676616915422883E-2</c:v>
                </c:pt>
                <c:pt idx="4">
                  <c:v>2.9850746268656716E-2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879-4535-9205-B8BE9E8691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6257024"/>
        <c:axId val="166258560"/>
      </c:barChart>
      <c:catAx>
        <c:axId val="1662570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6258560"/>
        <c:crosses val="autoZero"/>
        <c:auto val="1"/>
        <c:lblAlgn val="ctr"/>
        <c:lblOffset val="100"/>
        <c:noMultiLvlLbl val="0"/>
      </c:catAx>
      <c:valAx>
        <c:axId val="166258560"/>
        <c:scaling>
          <c:orientation val="minMax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crossAx val="1662570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8406843029513389"/>
          <c:y val="8.8797740586609178E-2"/>
          <c:w val="0.34288959383674161"/>
          <c:h val="0.31415135608048994"/>
        </c:manualLayout>
      </c:layout>
      <c:overlay val="0"/>
    </c:legend>
    <c:plotVisOnly val="1"/>
    <c:dispBlanksAs val="gap"/>
    <c:showDLblsOverMax val="0"/>
  </c:chart>
  <c:spPr>
    <a:ln w="15875">
      <a:solidFill>
        <a:srgbClr val="002060"/>
      </a:solidFill>
    </a:ln>
  </c:spPr>
  <c:txPr>
    <a:bodyPr/>
    <a:lstStyle/>
    <a:p>
      <a:pPr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2604111986001755E-2"/>
          <c:y val="5.0925925925925923E-2"/>
          <c:w val="0.88620844269466303"/>
          <c:h val="0.7568740886555847"/>
        </c:manualLayout>
      </c:layout>
      <c:barChart>
        <c:barDir val="col"/>
        <c:grouping val="clustered"/>
        <c:varyColors val="0"/>
        <c:ser>
          <c:idx val="2"/>
          <c:order val="0"/>
          <c:tx>
            <c:strRef>
              <c:f>Question1!$AU$3</c:f>
              <c:strCache>
                <c:ptCount val="1"/>
                <c:pt idx="0">
                  <c:v>Mar-21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-6.850879196163508E-3"/>
                  <c:y val="3.30578512396694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F67-4DE4-92FD-D3A24C012D5C}"/>
                </c:ext>
              </c:extLst>
            </c:dLbl>
            <c:dLbl>
              <c:idx val="1"/>
              <c:layout>
                <c:manualLayout>
                  <c:x val="-1.1418131993605847E-2"/>
                  <c:y val="3.85674931129476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F67-4DE4-92FD-D3A24C012D5C}"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Question1!$A$4:$A$8</c:f>
              <c:strCache>
                <c:ptCount val="5"/>
                <c:pt idx="0">
                  <c:v>Much less than normal</c:v>
                </c:pt>
                <c:pt idx="1">
                  <c:v>Somewhat less than normal</c:v>
                </c:pt>
                <c:pt idx="2">
                  <c:v>About normal</c:v>
                </c:pt>
                <c:pt idx="3">
                  <c:v>Somewhat greater than normal</c:v>
                </c:pt>
                <c:pt idx="4">
                  <c:v>Much greater than normal</c:v>
                </c:pt>
              </c:strCache>
            </c:strRef>
          </c:cat>
          <c:val>
            <c:numRef>
              <c:f>Question1!$AU$4:$AU$8</c:f>
              <c:numCache>
                <c:formatCode>0.0%</c:formatCode>
                <c:ptCount val="5"/>
                <c:pt idx="0">
                  <c:v>0.5092592592592593</c:v>
                </c:pt>
                <c:pt idx="1">
                  <c:v>0.2638888888888889</c:v>
                </c:pt>
                <c:pt idx="2">
                  <c:v>0.16666666666666666</c:v>
                </c:pt>
                <c:pt idx="3">
                  <c:v>4.1666666666666664E-2</c:v>
                </c:pt>
                <c:pt idx="4">
                  <c:v>1.8518518518518517E-2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F67-4DE4-92FD-D3A24C012D5C}"/>
            </c:ext>
          </c:extLst>
        </c:ser>
        <c:ser>
          <c:idx val="3"/>
          <c:order val="1"/>
          <c:tx>
            <c:strRef>
              <c:f>Question1!$AV$3</c:f>
              <c:strCache>
                <c:ptCount val="1"/>
                <c:pt idx="0">
                  <c:v>Apr-21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1.65289256198347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F67-4DE4-92FD-D3A24C012D5C}"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Question1!$A$4:$A$8</c:f>
              <c:strCache>
                <c:ptCount val="5"/>
                <c:pt idx="0">
                  <c:v>Much less than normal</c:v>
                </c:pt>
                <c:pt idx="1">
                  <c:v>Somewhat less than normal</c:v>
                </c:pt>
                <c:pt idx="2">
                  <c:v>About normal</c:v>
                </c:pt>
                <c:pt idx="3">
                  <c:v>Somewhat greater than normal</c:v>
                </c:pt>
                <c:pt idx="4">
                  <c:v>Much greater than normal</c:v>
                </c:pt>
              </c:strCache>
            </c:strRef>
          </c:cat>
          <c:val>
            <c:numRef>
              <c:f>Question1!$AV$4:$AV$8</c:f>
              <c:numCache>
                <c:formatCode>0.0%</c:formatCode>
                <c:ptCount val="5"/>
                <c:pt idx="0">
                  <c:v>0.55494505494505497</c:v>
                </c:pt>
                <c:pt idx="1">
                  <c:v>0.2857142857142857</c:v>
                </c:pt>
                <c:pt idx="2">
                  <c:v>0.10989010989010989</c:v>
                </c:pt>
                <c:pt idx="3">
                  <c:v>3.2967032967032968E-2</c:v>
                </c:pt>
                <c:pt idx="4">
                  <c:v>1.6483516483516484E-2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F67-4DE4-92FD-D3A24C012D5C}"/>
            </c:ext>
          </c:extLst>
        </c:ser>
        <c:ser>
          <c:idx val="0"/>
          <c:order val="2"/>
          <c:tx>
            <c:strRef>
              <c:f>Question1!$AW$3</c:f>
              <c:strCache>
                <c:ptCount val="1"/>
                <c:pt idx="0">
                  <c:v>May-21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dLbl>
              <c:idx val="1"/>
              <c:layout>
                <c:manualLayout>
                  <c:x val="0"/>
                  <c:y val="2.20385674931129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F67-4DE4-92FD-D3A24C012D5C}"/>
                </c:ext>
              </c:extLst>
            </c:dLbl>
            <c:dLbl>
              <c:idx val="2"/>
              <c:layout>
                <c:manualLayout>
                  <c:x val="0"/>
                  <c:y val="3.85674931129476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F67-4DE4-92FD-D3A24C012D5C}"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Question1!$A$4:$A$8</c:f>
              <c:strCache>
                <c:ptCount val="5"/>
                <c:pt idx="0">
                  <c:v>Much less than normal</c:v>
                </c:pt>
                <c:pt idx="1">
                  <c:v>Somewhat less than normal</c:v>
                </c:pt>
                <c:pt idx="2">
                  <c:v>About normal</c:v>
                </c:pt>
                <c:pt idx="3">
                  <c:v>Somewhat greater than normal</c:v>
                </c:pt>
                <c:pt idx="4">
                  <c:v>Much greater than normal</c:v>
                </c:pt>
              </c:strCache>
            </c:strRef>
          </c:cat>
          <c:val>
            <c:numRef>
              <c:f>Question1!$AW$4:$AW$8</c:f>
              <c:numCache>
                <c:formatCode>0.0%</c:formatCode>
                <c:ptCount val="5"/>
                <c:pt idx="0">
                  <c:v>0.59751037344398339</c:v>
                </c:pt>
                <c:pt idx="1">
                  <c:v>0.22821576763485477</c:v>
                </c:pt>
                <c:pt idx="2">
                  <c:v>0.1037344398340249</c:v>
                </c:pt>
                <c:pt idx="3">
                  <c:v>4.9792531120331947E-2</c:v>
                </c:pt>
                <c:pt idx="4">
                  <c:v>2.0746887966804978E-2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F67-4DE4-92FD-D3A24C012D5C}"/>
            </c:ext>
          </c:extLst>
        </c:ser>
        <c:ser>
          <c:idx val="1"/>
          <c:order val="3"/>
          <c:tx>
            <c:strRef>
              <c:f>Question1!$AX$3</c:f>
              <c:strCache>
                <c:ptCount val="1"/>
                <c:pt idx="0">
                  <c:v>Jun-21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836263987211693E-3"/>
                  <c:y val="1.65289256198346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F67-4DE4-92FD-D3A24C012D5C}"/>
                </c:ext>
              </c:extLst>
            </c:dLbl>
            <c:dLbl>
              <c:idx val="2"/>
              <c:layout>
                <c:manualLayout>
                  <c:x val="1.8269011189769355E-2"/>
                  <c:y val="1.65289256198347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F67-4DE4-92FD-D3A24C012D5C}"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Question1!$A$4:$A$8</c:f>
              <c:strCache>
                <c:ptCount val="5"/>
                <c:pt idx="0">
                  <c:v>Much less than normal</c:v>
                </c:pt>
                <c:pt idx="1">
                  <c:v>Somewhat less than normal</c:v>
                </c:pt>
                <c:pt idx="2">
                  <c:v>About normal</c:v>
                </c:pt>
                <c:pt idx="3">
                  <c:v>Somewhat greater than normal</c:v>
                </c:pt>
                <c:pt idx="4">
                  <c:v>Much greater than normal</c:v>
                </c:pt>
              </c:strCache>
            </c:strRef>
          </c:cat>
          <c:val>
            <c:numRef>
              <c:f>Question1!$AX$4:$AX$8</c:f>
              <c:numCache>
                <c:formatCode>0.0%</c:formatCode>
                <c:ptCount val="5"/>
                <c:pt idx="0">
                  <c:v>0.49504950495049505</c:v>
                </c:pt>
                <c:pt idx="1">
                  <c:v>0.32673267326732675</c:v>
                </c:pt>
                <c:pt idx="2">
                  <c:v>0.10396039603960396</c:v>
                </c:pt>
                <c:pt idx="3">
                  <c:v>3.9603960396039604E-2</c:v>
                </c:pt>
                <c:pt idx="4">
                  <c:v>3.4653465346534656E-2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F67-4DE4-92FD-D3A24C012D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6462976"/>
        <c:axId val="166464512"/>
      </c:barChart>
      <c:catAx>
        <c:axId val="1664629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6464512"/>
        <c:crosses val="autoZero"/>
        <c:auto val="1"/>
        <c:lblAlgn val="ctr"/>
        <c:lblOffset val="100"/>
        <c:noMultiLvlLbl val="0"/>
      </c:catAx>
      <c:valAx>
        <c:axId val="166464512"/>
        <c:scaling>
          <c:orientation val="minMax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crossAx val="1664629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2717209732204351"/>
          <c:y val="8.3499198016914564E-2"/>
          <c:w val="0.39193250535393515"/>
          <c:h val="0.28718447048426265"/>
        </c:manualLayout>
      </c:layout>
      <c:overlay val="0"/>
    </c:legend>
    <c:plotVisOnly val="1"/>
    <c:dispBlanksAs val="gap"/>
    <c:showDLblsOverMax val="0"/>
  </c:chart>
  <c:spPr>
    <a:ln w="15875">
      <a:solidFill>
        <a:srgbClr val="002060"/>
      </a:solidFill>
    </a:ln>
  </c:spPr>
  <c:txPr>
    <a:bodyPr/>
    <a:lstStyle/>
    <a:p>
      <a:pPr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0.01514</cdr:x>
      <cdr:y>0.14915</cdr:y>
    </cdr:from>
    <cdr:to>
      <cdr:x>0.07746</cdr:x>
      <cdr:y>0.70875</cdr:y>
    </cdr:to>
    <cdr:sp macro="" textlink="">
      <cdr:nvSpPr>
        <cdr:cNvPr id="2" name="Text Box 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7591" y="420516"/>
          <a:ext cx="319324" cy="1577727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vert270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>
            <a:lnSpc>
              <a:spcPct val="106000"/>
            </a:lnSpc>
            <a:spcAft>
              <a:spcPts val="800"/>
            </a:spcAft>
          </a:pPr>
          <a:r>
            <a:rPr lang="en-US" sz="1000">
              <a:effectLst/>
              <a:latin typeface="Times New Roman" panose="02020603050405020304" pitchFamily="18" charset="0"/>
              <a:ea typeface="Times New Roman" panose="02020603050405020304" pitchFamily="18" charset="0"/>
            </a:rPr>
            <a:t>Inflation Expectations (%)   </a:t>
          </a:r>
          <a:endParaRPr lang="en-IN" sz="1200">
            <a:effectLst/>
            <a:latin typeface="Times New Roman" panose="02020603050405020304" pitchFamily="18" charset="0"/>
            <a:ea typeface="Times New Roman" panose="02020603050405020304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0.00183</cdr:x>
      <cdr:y>0.06821</cdr:y>
    </cdr:from>
    <cdr:to>
      <cdr:x>0.0641</cdr:x>
      <cdr:y>0.77083</cdr:y>
    </cdr:to>
    <cdr:sp macro="" textlink="">
      <cdr:nvSpPr>
        <cdr:cNvPr id="2" name="Text Box 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9537" y="187117"/>
          <a:ext cx="323846" cy="1927433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vert270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>
            <a:lnSpc>
              <a:spcPct val="106000"/>
            </a:lnSpc>
            <a:spcAft>
              <a:spcPts val="800"/>
            </a:spcAft>
          </a:pPr>
          <a:r>
            <a:rPr lang="en-US" sz="1000">
              <a:effectLst/>
              <a:latin typeface="Times New Roman" panose="02020603050405020304" pitchFamily="18" charset="0"/>
              <a:ea typeface="Times New Roman" panose="02020603050405020304" pitchFamily="18" charset="0"/>
            </a:rPr>
            <a:t>CPI Inflation Expectations (%)   </a:t>
          </a:r>
          <a:endParaRPr lang="en-IN" sz="1200">
            <a:effectLst/>
            <a:latin typeface="Times New Roman" panose="02020603050405020304" pitchFamily="18" charset="0"/>
            <a:ea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0.12271</cdr:x>
      <cdr:y>0.48611</cdr:y>
    </cdr:from>
    <cdr:to>
      <cdr:x>0.97253</cdr:x>
      <cdr:y>0.48611</cdr:y>
    </cdr:to>
    <cdr:cxnSp macro="">
      <cdr:nvCxnSpPr>
        <cdr:cNvPr id="4" name="Straight Connector 3"/>
        <cdr:cNvCxnSpPr/>
      </cdr:nvCxnSpPr>
      <cdr:spPr>
        <a:xfrm xmlns:a="http://schemas.openxmlformats.org/drawingml/2006/main">
          <a:off x="638175" y="1333500"/>
          <a:ext cx="4419600" cy="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rgbClr val="C0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1E9191-8887-45B9-AA1A-DF08D56C0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</cp:revision>
  <cp:lastPrinted>2021-08-02T07:19:00Z</cp:lastPrinted>
  <dcterms:created xsi:type="dcterms:W3CDTF">2021-08-02T07:16:00Z</dcterms:created>
  <dcterms:modified xsi:type="dcterms:W3CDTF">2021-08-02T07:23:00Z</dcterms:modified>
</cp:coreProperties>
</file>