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9D586" w14:textId="4937534F"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hAnsi="Times New Roman" w:cs="Times New Roman"/>
          <w:noProof/>
          <w:sz w:val="24"/>
          <w:szCs w:val="24"/>
          <w:lang w:eastAsia="en-IN"/>
        </w:rPr>
        <w:drawing>
          <wp:anchor distT="0" distB="0" distL="114300" distR="114300" simplePos="0" relativeHeight="251659264" behindDoc="1" locked="0" layoutInCell="1" allowOverlap="1" wp14:anchorId="6A83CB06" wp14:editId="253C3287">
            <wp:simplePos x="914400" y="1117600"/>
            <wp:positionH relativeFrom="margin">
              <wp:align>center</wp:align>
            </wp:positionH>
            <wp:positionV relativeFrom="margin">
              <wp:align>top</wp:align>
            </wp:positionV>
            <wp:extent cx="904875" cy="906145"/>
            <wp:effectExtent l="0" t="0" r="9525" b="8255"/>
            <wp:wrapSquare wrapText="bothSides"/>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14:paraId="0A0E22A8" w14:textId="77777777"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3AB569D7" w14:textId="77777777"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2C60279" w14:textId="77777777"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EDEDD5A" w14:textId="77777777"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6B0684F" w14:textId="57A9EEAC"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D2057F3" w14:textId="77777777" w:rsidR="00E74552" w:rsidRDefault="00E74552" w:rsidP="00E74552">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D361EE7" w14:textId="77777777" w:rsidR="00E74552" w:rsidRDefault="00E74552"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D3B2346" w14:textId="27EBD907" w:rsidR="00FC49EB" w:rsidRPr="00E74552" w:rsidRDefault="00925659" w:rsidP="00E74552">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D353B5">
        <w:rPr>
          <w:rFonts w:ascii="Times New Roman" w:eastAsia="Times New Roman" w:hAnsi="Times New Roman" w:cs="Times New Roman"/>
          <w:b/>
          <w:color w:val="222222"/>
          <w:sz w:val="28"/>
          <w:szCs w:val="28"/>
          <w:shd w:val="clear" w:color="auto" w:fill="FFFFFF"/>
          <w:lang w:val="en-GB" w:eastAsia="en-GB"/>
        </w:rPr>
        <w:t>August</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50BB7FF7" w14:textId="77777777" w:rsidR="00287FA5" w:rsidRDefault="00287FA5" w:rsidP="00287FA5">
      <w:pPr>
        <w:spacing w:after="160" w:line="256" w:lineRule="auto"/>
        <w:jc w:val="both"/>
        <w:rPr>
          <w:rFonts w:ascii="Times New Roman" w:eastAsia="Times New Roman" w:hAnsi="Times New Roman" w:cs="Times New Roman"/>
          <w:b/>
          <w:sz w:val="24"/>
          <w:szCs w:val="24"/>
        </w:rPr>
      </w:pPr>
    </w:p>
    <w:p w14:paraId="49D13E0F" w14:textId="478C1B53" w:rsidR="00287FA5" w:rsidRPr="00287FA5" w:rsidRDefault="00287FA5" w:rsidP="00287FA5">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October </w:t>
      </w:r>
      <w:r w:rsidR="00C6371F">
        <w:rPr>
          <w:rFonts w:ascii="Times New Roman" w:eastAsia="Times New Roman" w:hAnsi="Times New Roman" w:cs="Times New Roman"/>
          <w:b/>
          <w:sz w:val="24"/>
          <w:szCs w:val="24"/>
        </w:rPr>
        <w:t xml:space="preserve">3, </w:t>
      </w:r>
      <w:r w:rsidR="00C6371F" w:rsidRPr="00A90CE8">
        <w:rPr>
          <w:rFonts w:ascii="Times New Roman" w:eastAsia="Times New Roman" w:hAnsi="Times New Roman" w:cs="Times New Roman"/>
          <w:b/>
          <w:sz w:val="24"/>
          <w:szCs w:val="24"/>
        </w:rPr>
        <w:t>2018</w:t>
      </w:r>
      <w:r w:rsidRPr="00A90CE8">
        <w:rPr>
          <w:rFonts w:ascii="Times New Roman" w:eastAsia="Times New Roman" w:hAnsi="Times New Roman" w:cs="Times New Roman"/>
          <w:b/>
          <w:sz w:val="24"/>
          <w:szCs w:val="24"/>
        </w:rPr>
        <w:t xml:space="preserve"> | Ahmedabad</w:t>
      </w:r>
    </w:p>
    <w:p w14:paraId="52212484" w14:textId="5B22317C" w:rsidR="00287FA5" w:rsidRPr="00287FA5" w:rsidRDefault="00287FA5" w:rsidP="00287FA5">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required for policy making. Towards this objective, IIMA introduced the BIES from May 2017. The questionnaire of BIES is finalized based on the detailed feedback received from the industry, academicians and policy makers. A copy of the questionnaire is enclosed for information. </w:t>
      </w:r>
    </w:p>
    <w:p w14:paraId="5C82C500" w14:textId="77777777" w:rsidR="00287FA5" w:rsidRPr="00287FA5" w:rsidRDefault="00287FA5" w:rsidP="00287FA5">
      <w:pPr>
        <w:spacing w:after="0" w:line="240" w:lineRule="auto"/>
        <w:jc w:val="both"/>
        <w:rPr>
          <w:rFonts w:ascii="Times New Roman" w:hAnsi="Times New Roman" w:cs="Times New Roman"/>
          <w:bCs/>
          <w:lang w:val="en-US"/>
        </w:rPr>
      </w:pPr>
    </w:p>
    <w:p w14:paraId="02288BA8" w14:textId="1FCC842B" w:rsidR="00287FA5" w:rsidRPr="00287FA5" w:rsidRDefault="00287FA5" w:rsidP="00287FA5">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Corporate Affairs (MCA). BIES - August 2018 is the 16th round of the Survey.  These results are based on the responses of over 1600 companies.</w:t>
      </w:r>
    </w:p>
    <w:p w14:paraId="76EBFF2F" w14:textId="77777777" w:rsidR="00287FA5" w:rsidRDefault="00287FA5" w:rsidP="001D09C4">
      <w:pPr>
        <w:spacing w:after="0" w:line="240" w:lineRule="auto"/>
        <w:rPr>
          <w:rFonts w:ascii="Times New Roman" w:hAnsi="Times New Roman" w:cs="Times New Roman"/>
          <w:b/>
        </w:rPr>
      </w:pPr>
    </w:p>
    <w:p w14:paraId="354A3479" w14:textId="2CEF646A"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6CA6E654" w14:textId="50B7603E" w:rsidR="00615F65" w:rsidRPr="008D6D83" w:rsidRDefault="00615F65" w:rsidP="00615F65">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in </w:t>
      </w:r>
      <w:r w:rsidR="004A30A9">
        <w:rPr>
          <w:rFonts w:ascii="Times New Roman" w:hAnsi="Times New Roman" w:cs="Times New Roman"/>
          <w:bCs/>
        </w:rPr>
        <w:t>August</w:t>
      </w:r>
      <w:r w:rsidRPr="008D6D83">
        <w:rPr>
          <w:rFonts w:ascii="Times New Roman" w:hAnsi="Times New Roman" w:cs="Times New Roman"/>
          <w:bCs/>
        </w:rPr>
        <w:t xml:space="preserve"> 2018, as estimated from the mean </w:t>
      </w:r>
      <w:r>
        <w:rPr>
          <w:rFonts w:ascii="Times New Roman" w:hAnsi="Times New Roman" w:cs="Times New Roman"/>
          <w:bCs/>
        </w:rPr>
        <w:t xml:space="preserve">of individual </w:t>
      </w:r>
      <w:r w:rsidRPr="008D6D83">
        <w:rPr>
          <w:rFonts w:ascii="Times New Roman" w:hAnsi="Times New Roman" w:cs="Times New Roman"/>
          <w:bCs/>
        </w:rPr>
        <w:t xml:space="preserve">probability distribution of unit cost increase, </w:t>
      </w:r>
      <w:r>
        <w:rPr>
          <w:rFonts w:ascii="Times New Roman" w:hAnsi="Times New Roman" w:cs="Times New Roman"/>
          <w:bCs/>
        </w:rPr>
        <w:t xml:space="preserve">has further increased sharply to 4.5% from 3.8% </w:t>
      </w:r>
      <w:r w:rsidRPr="008D6D83">
        <w:rPr>
          <w:rFonts w:ascii="Times New Roman" w:hAnsi="Times New Roman" w:cs="Times New Roman"/>
          <w:bCs/>
        </w:rPr>
        <w:t xml:space="preserve">observed in </w:t>
      </w:r>
      <w:r>
        <w:rPr>
          <w:rFonts w:ascii="Times New Roman" w:hAnsi="Times New Roman" w:cs="Times New Roman"/>
          <w:bCs/>
        </w:rPr>
        <w:t xml:space="preserve">July </w:t>
      </w:r>
      <w:r w:rsidRPr="008D6D83">
        <w:rPr>
          <w:rFonts w:ascii="Times New Roman" w:hAnsi="Times New Roman" w:cs="Times New Roman"/>
          <w:bCs/>
        </w:rPr>
        <w:t>2018</w:t>
      </w:r>
      <w:r>
        <w:rPr>
          <w:rFonts w:ascii="Times New Roman" w:hAnsi="Times New Roman" w:cs="Times New Roman"/>
          <w:bCs/>
        </w:rPr>
        <w:t xml:space="preserve">. </w:t>
      </w:r>
      <w:r w:rsidRPr="008D6D83">
        <w:rPr>
          <w:rFonts w:ascii="Times New Roman" w:hAnsi="Times New Roman" w:cs="Times New Roman"/>
          <w:bCs/>
        </w:rPr>
        <w:t>Trajectory of one year ahead business inflation expectation</w:t>
      </w:r>
      <w:r>
        <w:rPr>
          <w:rFonts w:ascii="Times New Roman" w:hAnsi="Times New Roman" w:cs="Times New Roman"/>
          <w:bCs/>
        </w:rPr>
        <w:t xml:space="preserve">s </w:t>
      </w:r>
      <w:r w:rsidRPr="008D6D83">
        <w:rPr>
          <w:rFonts w:ascii="Times New Roman" w:hAnsi="Times New Roman" w:cs="Times New Roman"/>
          <w:bCs/>
        </w:rPr>
        <w:t xml:space="preserve">is presented </w:t>
      </w:r>
      <w:r>
        <w:rPr>
          <w:rFonts w:ascii="Times New Roman" w:hAnsi="Times New Roman" w:cs="Times New Roman"/>
          <w:bCs/>
        </w:rPr>
        <w:t>at</w:t>
      </w:r>
      <w:r w:rsidRPr="008D6D83">
        <w:rPr>
          <w:rFonts w:ascii="Times New Roman" w:hAnsi="Times New Roman" w:cs="Times New Roman"/>
          <w:bCs/>
        </w:rPr>
        <w:t xml:space="preserve"> Chart 1.  </w:t>
      </w:r>
    </w:p>
    <w:p w14:paraId="59DF0B9E" w14:textId="77777777" w:rsidR="00615F65" w:rsidRPr="00FC49EB" w:rsidRDefault="00615F65" w:rsidP="00615F65">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5CCD83D7" w14:textId="721FC37A" w:rsidR="00615F65" w:rsidRPr="00025620" w:rsidRDefault="00615F65" w:rsidP="00615F65">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4A30A9">
        <w:rPr>
          <w:rFonts w:ascii="Times New Roman" w:hAnsi="Times New Roman" w:cs="Times New Roman"/>
          <w:bCs/>
        </w:rPr>
        <w:t>August</w:t>
      </w:r>
      <w:r>
        <w:rPr>
          <w:rFonts w:ascii="Times New Roman" w:hAnsi="Times New Roman" w:cs="Times New Roman"/>
          <w:bCs/>
        </w:rPr>
        <w:t xml:space="preserve"> 2018</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s of unit cost increase,</w:t>
      </w:r>
      <w:r w:rsidRPr="00FC49EB">
        <w:rPr>
          <w:rFonts w:ascii="Times New Roman" w:hAnsi="Times New Roman" w:cs="Times New Roman"/>
          <w:bCs/>
        </w:rPr>
        <w:t xml:space="preserve"> </w:t>
      </w:r>
      <w:r w:rsidR="00BD4062">
        <w:rPr>
          <w:rFonts w:ascii="Times New Roman" w:hAnsi="Times New Roman" w:cs="Times New Roman"/>
          <w:bCs/>
        </w:rPr>
        <w:t xml:space="preserve">has </w:t>
      </w:r>
      <w:r>
        <w:rPr>
          <w:rFonts w:ascii="Times New Roman" w:hAnsi="Times New Roman" w:cs="Times New Roman"/>
          <w:bCs/>
        </w:rPr>
        <w:t>remained elevated at around 2.25%</w:t>
      </w:r>
      <w:r w:rsidRPr="00FC49EB">
        <w:rPr>
          <w:rFonts w:ascii="Times New Roman" w:hAnsi="Times New Roman" w:cs="Times New Roman"/>
          <w:bCs/>
        </w:rPr>
        <w:t>.</w:t>
      </w:r>
    </w:p>
    <w:p w14:paraId="09A44487" w14:textId="77777777" w:rsidR="00025620" w:rsidRPr="00FC49EB" w:rsidRDefault="00025620" w:rsidP="0002562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44F307C6" w14:textId="33DC5645" w:rsidR="00564E29" w:rsidRDefault="001D09C4" w:rsidP="00287FA5">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3A7E08AD" w14:textId="45DDEE40" w:rsidR="00564E29" w:rsidRDefault="00564E29" w:rsidP="001D09C4">
      <w:pPr>
        <w:spacing w:after="0" w:line="240" w:lineRule="auto"/>
        <w:jc w:val="center"/>
        <w:rPr>
          <w:rFonts w:ascii="Times New Roman" w:hAnsi="Times New Roman" w:cs="Times New Roman"/>
          <w:b/>
        </w:rPr>
      </w:pPr>
      <w:r>
        <w:rPr>
          <w:noProof/>
          <w:lang w:eastAsia="en-IN"/>
        </w:rPr>
        <w:lastRenderedPageBreak/>
        <w:drawing>
          <wp:inline distT="0" distB="0" distL="0" distR="0" wp14:anchorId="6E09F7CC" wp14:editId="479B1CD3">
            <wp:extent cx="5632315" cy="2616740"/>
            <wp:effectExtent l="0" t="0" r="26035"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1FB535" w14:textId="77777777" w:rsidR="00564E29" w:rsidRDefault="00564E29" w:rsidP="001D09C4">
      <w:pPr>
        <w:spacing w:after="0" w:line="240" w:lineRule="auto"/>
        <w:jc w:val="center"/>
        <w:rPr>
          <w:rFonts w:ascii="Times New Roman" w:hAnsi="Times New Roman" w:cs="Times New Roman"/>
          <w:b/>
        </w:rPr>
      </w:pPr>
    </w:p>
    <w:p w14:paraId="2B777C5C" w14:textId="77777777" w:rsidR="00564E29" w:rsidRDefault="00564E29" w:rsidP="001D09C4">
      <w:pPr>
        <w:spacing w:after="0" w:line="240" w:lineRule="auto"/>
        <w:jc w:val="center"/>
        <w:rPr>
          <w:rFonts w:ascii="Times New Roman" w:hAnsi="Times New Roman" w:cs="Times New Roman"/>
          <w:b/>
        </w:rPr>
      </w:pPr>
    </w:p>
    <w:p w14:paraId="6E3BC7AA" w14:textId="27D2ABCF" w:rsidR="00025620" w:rsidRPr="00F046DB" w:rsidRDefault="00025620" w:rsidP="0002562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w:t>
      </w:r>
      <w:r w:rsidR="00B6059C" w:rsidRPr="00F046DB">
        <w:rPr>
          <w:rFonts w:ascii="Times New Roman" w:hAnsi="Times New Roman" w:cs="Times New Roman"/>
          <w:bCs/>
        </w:rPr>
        <w:t xml:space="preserve">headline </w:t>
      </w:r>
      <w:r w:rsidRPr="00F046DB">
        <w:rPr>
          <w:rFonts w:ascii="Times New Roman" w:hAnsi="Times New Roman" w:cs="Times New Roman"/>
          <w:bCs/>
        </w:rPr>
        <w:t xml:space="preserve">inflation through an additional question using a probability distribution. </w:t>
      </w:r>
      <w:r>
        <w:rPr>
          <w:rFonts w:ascii="Times New Roman" w:hAnsi="Times New Roman" w:cs="Times New Roman"/>
          <w:bCs/>
        </w:rPr>
        <w:t>This question is being repeated every alternate month</w:t>
      </w:r>
      <w:r w:rsidR="00B5663F">
        <w:rPr>
          <w:rFonts w:ascii="Times New Roman" w:hAnsi="Times New Roman" w:cs="Times New Roman"/>
          <w:bCs/>
        </w:rPr>
        <w:t xml:space="preserve">, coinciding with </w:t>
      </w:r>
      <w:r w:rsidR="00B6059C">
        <w:rPr>
          <w:rFonts w:ascii="Times New Roman" w:hAnsi="Times New Roman" w:cs="Times New Roman"/>
          <w:bCs/>
        </w:rPr>
        <w:t xml:space="preserve">the month of </w:t>
      </w:r>
      <w:r w:rsidR="00B5663F">
        <w:rPr>
          <w:rFonts w:ascii="Times New Roman" w:hAnsi="Times New Roman" w:cs="Times New Roman"/>
          <w:bCs/>
        </w:rPr>
        <w:t xml:space="preserve">RBI’s </w:t>
      </w:r>
      <w:r w:rsidR="00B6059C">
        <w:rPr>
          <w:rFonts w:ascii="Times New Roman" w:hAnsi="Times New Roman" w:cs="Times New Roman"/>
          <w:bCs/>
        </w:rPr>
        <w:t xml:space="preserve">bi-monthly </w:t>
      </w:r>
      <w:r w:rsidR="00B5663F">
        <w:rPr>
          <w:rFonts w:ascii="Times New Roman" w:hAnsi="Times New Roman" w:cs="Times New Roman"/>
          <w:bCs/>
        </w:rPr>
        <w:t>monetary policy announcements</w:t>
      </w:r>
      <w:r>
        <w:rPr>
          <w:rFonts w:ascii="Times New Roman" w:hAnsi="Times New Roman" w:cs="Times New Roman"/>
          <w:bCs/>
        </w:rPr>
        <w:t>.</w:t>
      </w:r>
    </w:p>
    <w:p w14:paraId="0667ADE3" w14:textId="77777777" w:rsidR="00025620" w:rsidRPr="00BD4062" w:rsidRDefault="00025620" w:rsidP="00025620">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52868AF2" w14:textId="386ECF4C" w:rsidR="00025620" w:rsidRPr="00025620" w:rsidRDefault="00196273" w:rsidP="0002562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00025620" w:rsidRPr="0086778C">
        <w:rPr>
          <w:rFonts w:ascii="Times New Roman" w:hAnsi="Times New Roman" w:cs="Times New Roman"/>
          <w:bCs/>
        </w:rPr>
        <w:t xml:space="preserve">esults indicate that businesses in </w:t>
      </w:r>
      <w:r w:rsidR="006B3F73">
        <w:rPr>
          <w:rFonts w:ascii="Times New Roman" w:hAnsi="Times New Roman" w:cs="Times New Roman"/>
          <w:bCs/>
        </w:rPr>
        <w:t>August</w:t>
      </w:r>
      <w:r w:rsidR="00025620">
        <w:rPr>
          <w:rFonts w:ascii="Times New Roman" w:hAnsi="Times New Roman" w:cs="Times New Roman"/>
          <w:bCs/>
        </w:rPr>
        <w:t xml:space="preserve"> 2018</w:t>
      </w:r>
      <w:r w:rsidR="00025620" w:rsidRPr="0086778C">
        <w:rPr>
          <w:rFonts w:ascii="Times New Roman" w:hAnsi="Times New Roman" w:cs="Times New Roman"/>
          <w:bCs/>
        </w:rPr>
        <w:t xml:space="preserve"> expect one year ahead CPI </w:t>
      </w:r>
      <w:r w:rsidR="00976C79">
        <w:rPr>
          <w:rFonts w:ascii="Times New Roman" w:hAnsi="Times New Roman" w:cs="Times New Roman"/>
          <w:bCs/>
        </w:rPr>
        <w:t xml:space="preserve">headline </w:t>
      </w:r>
      <w:r w:rsidR="00025620" w:rsidRPr="0086778C">
        <w:rPr>
          <w:rFonts w:ascii="Times New Roman" w:hAnsi="Times New Roman" w:cs="Times New Roman"/>
          <w:bCs/>
        </w:rPr>
        <w:t xml:space="preserve">inflation to be </w:t>
      </w:r>
      <w:r w:rsidR="006B3F73">
        <w:rPr>
          <w:rFonts w:ascii="Times New Roman" w:hAnsi="Times New Roman" w:cs="Times New Roman"/>
          <w:bCs/>
        </w:rPr>
        <w:t xml:space="preserve">4.36% </w:t>
      </w:r>
      <w:r w:rsidR="00FC5739">
        <w:rPr>
          <w:rFonts w:ascii="Times New Roman" w:hAnsi="Times New Roman" w:cs="Times New Roman"/>
          <w:bCs/>
        </w:rPr>
        <w:t xml:space="preserve"> (</w:t>
      </w:r>
      <w:r w:rsidR="006B3F73">
        <w:rPr>
          <w:rFonts w:ascii="Times New Roman" w:hAnsi="Times New Roman" w:cs="Times New Roman"/>
          <w:bCs/>
        </w:rPr>
        <w:t>marginally up</w:t>
      </w:r>
      <w:r w:rsidR="00FC5739">
        <w:rPr>
          <w:rFonts w:ascii="Times New Roman" w:hAnsi="Times New Roman" w:cs="Times New Roman"/>
          <w:bCs/>
        </w:rPr>
        <w:t xml:space="preserve"> from </w:t>
      </w:r>
      <w:r w:rsidR="006B3F73">
        <w:rPr>
          <w:rFonts w:ascii="Times New Roman" w:hAnsi="Times New Roman" w:cs="Times New Roman"/>
          <w:bCs/>
        </w:rPr>
        <w:t>4.16</w:t>
      </w:r>
      <w:r w:rsidR="006B3F73" w:rsidRPr="0086778C">
        <w:rPr>
          <w:rFonts w:ascii="Times New Roman" w:hAnsi="Times New Roman" w:cs="Times New Roman"/>
          <w:bCs/>
        </w:rPr>
        <w:t>%</w:t>
      </w:r>
      <w:r w:rsidR="00FC5739">
        <w:rPr>
          <w:rFonts w:ascii="Times New Roman" w:hAnsi="Times New Roman" w:cs="Times New Roman"/>
          <w:bCs/>
        </w:rPr>
        <w:t xml:space="preserve"> observed in </w:t>
      </w:r>
      <w:r w:rsidR="006B3F73">
        <w:rPr>
          <w:rFonts w:ascii="Times New Roman" w:hAnsi="Times New Roman" w:cs="Times New Roman"/>
          <w:bCs/>
        </w:rPr>
        <w:t>June</w:t>
      </w:r>
      <w:r w:rsidR="00FC5739">
        <w:rPr>
          <w:rFonts w:ascii="Times New Roman" w:hAnsi="Times New Roman" w:cs="Times New Roman"/>
          <w:bCs/>
        </w:rPr>
        <w:t xml:space="preserve"> 2018)</w:t>
      </w:r>
      <w:r w:rsidR="00025620" w:rsidRPr="0086778C">
        <w:rPr>
          <w:rFonts w:ascii="Times New Roman" w:hAnsi="Times New Roman" w:cs="Times New Roman"/>
          <w:bCs/>
        </w:rPr>
        <w:t>, with a relatively low standard deviation of 1.</w:t>
      </w:r>
      <w:r w:rsidR="00E61745">
        <w:rPr>
          <w:rFonts w:ascii="Times New Roman" w:hAnsi="Times New Roman" w:cs="Times New Roman"/>
          <w:bCs/>
        </w:rPr>
        <w:t>1</w:t>
      </w:r>
      <w:r w:rsidR="006B3F73">
        <w:rPr>
          <w:rFonts w:ascii="Times New Roman" w:hAnsi="Times New Roman" w:cs="Times New Roman"/>
          <w:bCs/>
        </w:rPr>
        <w:t>7</w:t>
      </w:r>
      <w:r w:rsidR="00025620" w:rsidRPr="0086778C">
        <w:rPr>
          <w:rFonts w:ascii="Times New Roman" w:hAnsi="Times New Roman" w:cs="Times New Roman"/>
          <w:bCs/>
        </w:rPr>
        <w:t>% (Chart 2).</w:t>
      </w:r>
      <w:r w:rsidR="00025620">
        <w:rPr>
          <w:rFonts w:ascii="Times New Roman" w:hAnsi="Times New Roman" w:cs="Times New Roman"/>
          <w:bCs/>
        </w:rPr>
        <w:t xml:space="preserve"> </w:t>
      </w:r>
    </w:p>
    <w:p w14:paraId="00361E95" w14:textId="77777777" w:rsidR="00FC5739" w:rsidRDefault="00FC5739" w:rsidP="00025620">
      <w:pPr>
        <w:spacing w:after="0" w:line="240" w:lineRule="auto"/>
        <w:jc w:val="center"/>
        <w:rPr>
          <w:rFonts w:ascii="Times New Roman" w:hAnsi="Times New Roman" w:cs="Times New Roman"/>
          <w:b/>
        </w:rPr>
      </w:pPr>
    </w:p>
    <w:p w14:paraId="0E8D4992" w14:textId="147D0F01" w:rsidR="00025620" w:rsidRDefault="00025620" w:rsidP="00025620">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 xml:space="preserve">Expected CPI </w:t>
      </w:r>
      <w:r w:rsidR="00FC5739">
        <w:rPr>
          <w:rFonts w:ascii="Times New Roman" w:hAnsi="Times New Roman" w:cs="Times New Roman"/>
          <w:b/>
        </w:rPr>
        <w:t xml:space="preserve">headline </w:t>
      </w:r>
      <w:r>
        <w:rPr>
          <w:rFonts w:ascii="Times New Roman" w:hAnsi="Times New Roman" w:cs="Times New Roman"/>
          <w:b/>
        </w:rPr>
        <w:t>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5D4C2FD8" w14:textId="77777777" w:rsidR="00025620" w:rsidRDefault="00025620" w:rsidP="00025620">
      <w:pPr>
        <w:tabs>
          <w:tab w:val="left" w:pos="495"/>
        </w:tabs>
        <w:spacing w:after="0" w:line="240" w:lineRule="auto"/>
        <w:rPr>
          <w:noProof/>
          <w:lang w:val="en-US"/>
        </w:rPr>
      </w:pPr>
      <w:r>
        <w:rPr>
          <w:noProof/>
          <w:lang w:val="en-US"/>
        </w:rPr>
        <w:tab/>
      </w:r>
    </w:p>
    <w:p w14:paraId="36DE0D1E" w14:textId="36089E69" w:rsidR="00FC5739" w:rsidRDefault="007B1A23" w:rsidP="00FC5739">
      <w:pPr>
        <w:tabs>
          <w:tab w:val="left" w:pos="495"/>
        </w:tabs>
        <w:spacing w:after="0" w:line="240" w:lineRule="auto"/>
        <w:jc w:val="center"/>
        <w:rPr>
          <w:noProof/>
          <w:lang w:val="en-US"/>
        </w:rPr>
      </w:pPr>
      <w:r>
        <w:rPr>
          <w:noProof/>
          <w:lang w:eastAsia="en-IN"/>
        </w:rPr>
        <w:drawing>
          <wp:inline distT="0" distB="0" distL="0" distR="0" wp14:anchorId="03B1EAC1" wp14:editId="6246F03F">
            <wp:extent cx="5736771" cy="2449286"/>
            <wp:effectExtent l="0" t="0" r="16510" b="273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B73800" w14:textId="77777777" w:rsidR="007B1A23" w:rsidRDefault="007B1A23" w:rsidP="00FC5739">
      <w:pPr>
        <w:tabs>
          <w:tab w:val="left" w:pos="495"/>
        </w:tabs>
        <w:spacing w:after="0" w:line="240" w:lineRule="auto"/>
        <w:jc w:val="center"/>
        <w:rPr>
          <w:noProof/>
          <w:lang w:val="en-US"/>
        </w:rPr>
      </w:pPr>
    </w:p>
    <w:p w14:paraId="32E564A0" w14:textId="448535B1"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6AA48C38" w14:textId="57E5BC2C" w:rsidR="006819F0" w:rsidRDefault="006819F0" w:rsidP="006819F0">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sidR="006D04AF">
        <w:rPr>
          <w:rFonts w:ascii="Times New Roman" w:hAnsi="Times New Roman" w:cs="Times New Roman"/>
        </w:rPr>
        <w:t>around</w:t>
      </w:r>
      <w:r>
        <w:rPr>
          <w:rFonts w:ascii="Times New Roman" w:hAnsi="Times New Roman" w:cs="Times New Roman"/>
        </w:rPr>
        <w:t xml:space="preserve"> </w:t>
      </w:r>
      <w:r w:rsidR="006D04AF">
        <w:rPr>
          <w:rFonts w:ascii="Times New Roman" w:hAnsi="Times New Roman" w:cs="Times New Roman"/>
        </w:rPr>
        <w:t>7</w:t>
      </w:r>
      <w:r>
        <w:rPr>
          <w:rFonts w:ascii="Times New Roman" w:hAnsi="Times New Roman" w:cs="Times New Roman"/>
        </w:rPr>
        <w:t xml:space="preserve">0% </w:t>
      </w:r>
      <w:r w:rsidRPr="004442DD">
        <w:rPr>
          <w:rFonts w:ascii="Times New Roman" w:hAnsi="Times New Roman" w:cs="Times New Roman"/>
        </w:rPr>
        <w:t xml:space="preserve">of the firms in </w:t>
      </w:r>
      <w:r w:rsidR="006D04AF">
        <w:rPr>
          <w:rFonts w:ascii="Times New Roman" w:hAnsi="Times New Roman" w:cs="Times New Roman"/>
        </w:rPr>
        <w:t>August</w:t>
      </w:r>
      <w:r w:rsidRPr="004442DD">
        <w:rPr>
          <w:rFonts w:ascii="Times New Roman" w:hAnsi="Times New Roman" w:cs="Times New Roman"/>
        </w:rPr>
        <w:t xml:space="preserve"> 2018 reported that increase in costs has been more than 3% </w:t>
      </w:r>
      <w:r>
        <w:rPr>
          <w:rFonts w:ascii="Times New Roman" w:hAnsi="Times New Roman" w:cs="Times New Roman"/>
        </w:rPr>
        <w:t>(</w:t>
      </w:r>
      <w:r w:rsidR="00E834E5">
        <w:rPr>
          <w:rFonts w:ascii="Times New Roman" w:hAnsi="Times New Roman" w:cs="Times New Roman"/>
        </w:rPr>
        <w:t xml:space="preserve">again </w:t>
      </w:r>
      <w:r>
        <w:rPr>
          <w:rFonts w:ascii="Times New Roman" w:hAnsi="Times New Roman" w:cs="Times New Roman"/>
        </w:rPr>
        <w:t xml:space="preserve">up significantly from </w:t>
      </w:r>
      <w:r w:rsidRPr="004442DD">
        <w:rPr>
          <w:rFonts w:ascii="Times New Roman" w:hAnsi="Times New Roman" w:cs="Times New Roman"/>
        </w:rPr>
        <w:t xml:space="preserve">around </w:t>
      </w:r>
      <w:r w:rsidR="006D04AF">
        <w:rPr>
          <w:rFonts w:ascii="Times New Roman" w:hAnsi="Times New Roman" w:cs="Times New Roman"/>
        </w:rPr>
        <w:t>60</w:t>
      </w:r>
      <w:r w:rsidRPr="004442DD">
        <w:rPr>
          <w:rFonts w:ascii="Times New Roman" w:hAnsi="Times New Roman" w:cs="Times New Roman"/>
        </w:rPr>
        <w:t>%</w:t>
      </w:r>
      <w:r>
        <w:rPr>
          <w:rFonts w:ascii="Times New Roman" w:hAnsi="Times New Roman" w:cs="Times New Roman"/>
        </w:rPr>
        <w:t xml:space="preserve"> observed in Ju</w:t>
      </w:r>
      <w:r w:rsidR="006D04AF">
        <w:rPr>
          <w:rFonts w:ascii="Times New Roman" w:hAnsi="Times New Roman" w:cs="Times New Roman"/>
        </w:rPr>
        <w:t>ly</w:t>
      </w:r>
      <w:r>
        <w:rPr>
          <w:rFonts w:ascii="Times New Roman" w:hAnsi="Times New Roman" w:cs="Times New Roman"/>
        </w:rPr>
        <w:t xml:space="preserve"> 2018)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6D04AF">
        <w:rPr>
          <w:rFonts w:ascii="Times New Roman" w:hAnsi="Times New Roman" w:cs="Times New Roman"/>
        </w:rPr>
        <w:t>3</w:t>
      </w:r>
      <w:r w:rsidRPr="004442DD">
        <w:rPr>
          <w:rFonts w:ascii="Times New Roman" w:hAnsi="Times New Roman" w:cs="Times New Roman"/>
        </w:rPr>
        <w:t xml:space="preserve">). The proportion of firms perceiving significant cost increase has </w:t>
      </w:r>
      <w:r w:rsidR="006D04AF">
        <w:rPr>
          <w:rFonts w:ascii="Times New Roman" w:hAnsi="Times New Roman" w:cs="Times New Roman"/>
        </w:rPr>
        <w:t xml:space="preserve">further </w:t>
      </w:r>
      <w:r>
        <w:rPr>
          <w:rFonts w:ascii="Times New Roman" w:hAnsi="Times New Roman" w:cs="Times New Roman"/>
        </w:rPr>
        <w:t>gone up to</w:t>
      </w:r>
      <w:r w:rsidR="006D04AF">
        <w:rPr>
          <w:rFonts w:ascii="Times New Roman" w:hAnsi="Times New Roman" w:cs="Times New Roman"/>
        </w:rPr>
        <w:t xml:space="preserve"> 41%</w:t>
      </w:r>
      <w:r>
        <w:rPr>
          <w:rFonts w:ascii="Times New Roman" w:hAnsi="Times New Roman" w:cs="Times New Roman"/>
        </w:rPr>
        <w:t xml:space="preserve"> in </w:t>
      </w:r>
      <w:r w:rsidR="006D04AF">
        <w:rPr>
          <w:rFonts w:ascii="Times New Roman" w:hAnsi="Times New Roman" w:cs="Times New Roman"/>
        </w:rPr>
        <w:t>August</w:t>
      </w:r>
      <w:r>
        <w:rPr>
          <w:rFonts w:ascii="Times New Roman" w:hAnsi="Times New Roman" w:cs="Times New Roman"/>
        </w:rPr>
        <w:t xml:space="preserve"> 2018 from </w:t>
      </w:r>
      <w:r w:rsidR="006D04AF">
        <w:rPr>
          <w:rFonts w:ascii="Times New Roman" w:hAnsi="Times New Roman" w:cs="Times New Roman"/>
        </w:rPr>
        <w:t>37%</w:t>
      </w:r>
      <w:r>
        <w:rPr>
          <w:rFonts w:ascii="Times New Roman" w:hAnsi="Times New Roman" w:cs="Times New Roman"/>
        </w:rPr>
        <w:t xml:space="preserve"> </w:t>
      </w:r>
      <w:r w:rsidRPr="004442DD">
        <w:rPr>
          <w:rFonts w:ascii="Times New Roman" w:hAnsi="Times New Roman" w:cs="Times New Roman"/>
        </w:rPr>
        <w:t xml:space="preserve">in </w:t>
      </w:r>
      <w:r>
        <w:rPr>
          <w:rFonts w:ascii="Times New Roman" w:hAnsi="Times New Roman" w:cs="Times New Roman"/>
        </w:rPr>
        <w:t>Ju</w:t>
      </w:r>
      <w:r w:rsidR="006D04AF">
        <w:rPr>
          <w:rFonts w:ascii="Times New Roman" w:hAnsi="Times New Roman" w:cs="Times New Roman"/>
        </w:rPr>
        <w:t>ly</w:t>
      </w:r>
      <w:r w:rsidRPr="004442DD">
        <w:rPr>
          <w:rFonts w:ascii="Times New Roman" w:hAnsi="Times New Roman" w:cs="Times New Roman"/>
        </w:rPr>
        <w:t xml:space="preserve"> 2018</w:t>
      </w:r>
      <w:r>
        <w:rPr>
          <w:rFonts w:ascii="Times New Roman" w:hAnsi="Times New Roman" w:cs="Times New Roman"/>
        </w:rPr>
        <w:t>.</w:t>
      </w:r>
      <w:r w:rsidRPr="004442DD">
        <w:rPr>
          <w:rFonts w:ascii="Times New Roman" w:hAnsi="Times New Roman" w:cs="Times New Roman"/>
        </w:rPr>
        <w:t xml:space="preserve"> </w:t>
      </w:r>
    </w:p>
    <w:p w14:paraId="0A65F593" w14:textId="77777777" w:rsidR="004442DD" w:rsidRPr="004442DD" w:rsidRDefault="004442DD" w:rsidP="004442DD">
      <w:pPr>
        <w:pStyle w:val="ListParagraph"/>
        <w:spacing w:after="0" w:line="240" w:lineRule="auto"/>
        <w:jc w:val="both"/>
        <w:rPr>
          <w:rFonts w:ascii="Times New Roman" w:hAnsi="Times New Roman" w:cs="Times New Roman"/>
        </w:rPr>
      </w:pPr>
    </w:p>
    <w:p w14:paraId="51CF085C" w14:textId="726CAC5F" w:rsidR="006819F0" w:rsidRDefault="00AA63A1" w:rsidP="00287FA5">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31287C">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1CCA47C" w14:textId="0CBCB32E" w:rsidR="007B1A23" w:rsidRDefault="007B1A23" w:rsidP="00AA63A1">
      <w:pPr>
        <w:spacing w:after="0" w:line="240" w:lineRule="auto"/>
        <w:jc w:val="center"/>
        <w:rPr>
          <w:rFonts w:ascii="Times New Roman" w:hAnsi="Times New Roman" w:cs="Times New Roman"/>
          <w:b/>
          <w:bCs/>
          <w:lang w:val="en-US"/>
        </w:rPr>
      </w:pPr>
      <w:r>
        <w:rPr>
          <w:noProof/>
          <w:lang w:eastAsia="en-IN"/>
        </w:rPr>
        <w:lastRenderedPageBreak/>
        <w:drawing>
          <wp:inline distT="0" distB="0" distL="0" distR="0" wp14:anchorId="3E32A329" wp14:editId="2E69A758">
            <wp:extent cx="5732585" cy="2540977"/>
            <wp:effectExtent l="0" t="0" r="2095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613BCA" w14:textId="77777777" w:rsidR="00BD4062" w:rsidRDefault="00BD4062" w:rsidP="002E5927">
      <w:pPr>
        <w:spacing w:after="0" w:line="240" w:lineRule="auto"/>
        <w:jc w:val="both"/>
        <w:rPr>
          <w:rFonts w:ascii="Times New Roman" w:hAnsi="Times New Roman" w:cs="Times New Roman"/>
          <w:b/>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1220B2BF" w14:textId="2370BEB9" w:rsidR="006D04AF" w:rsidRPr="001655AC" w:rsidRDefault="006D04AF" w:rsidP="006D04AF">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Around </w:t>
      </w:r>
      <w:r w:rsidRPr="001655AC">
        <w:rPr>
          <w:rFonts w:ascii="Times New Roman" w:hAnsi="Times New Roman" w:cs="Times New Roman"/>
        </w:rPr>
        <w:t>4</w:t>
      </w:r>
      <w:r>
        <w:rPr>
          <w:rFonts w:ascii="Times New Roman" w:hAnsi="Times New Roman" w:cs="Times New Roman"/>
        </w:rPr>
        <w:t>5</w:t>
      </w:r>
      <w:r w:rsidRPr="001655AC">
        <w:rPr>
          <w:rFonts w:ascii="Times New Roman" w:hAnsi="Times New Roman" w:cs="Times New Roman"/>
        </w:rPr>
        <w:t>% of the firms in the sample reported that sales are ‘normal or greater than normal’</w:t>
      </w:r>
      <w:r>
        <w:rPr>
          <w:rStyle w:val="FootnoteReference"/>
          <w:rFonts w:ascii="Times New Roman" w:hAnsi="Times New Roman" w:cs="Times New Roman"/>
        </w:rPr>
        <w:footnoteReference w:id="1"/>
      </w:r>
      <w:r w:rsidRPr="001655AC">
        <w:rPr>
          <w:rFonts w:ascii="Times New Roman" w:hAnsi="Times New Roman" w:cs="Times New Roman"/>
        </w:rPr>
        <w:t xml:space="preserve"> in </w:t>
      </w:r>
      <w:r>
        <w:rPr>
          <w:rFonts w:ascii="Times New Roman" w:hAnsi="Times New Roman" w:cs="Times New Roman"/>
        </w:rPr>
        <w:t>August</w:t>
      </w:r>
      <w:r w:rsidRPr="001655AC">
        <w:rPr>
          <w:rFonts w:ascii="Times New Roman" w:hAnsi="Times New Roman" w:cs="Times New Roman"/>
        </w:rPr>
        <w:t xml:space="preserve"> 2018 (Chart </w:t>
      </w:r>
      <w:r w:rsidR="003742DC">
        <w:rPr>
          <w:rFonts w:ascii="Times New Roman" w:hAnsi="Times New Roman" w:cs="Times New Roman"/>
        </w:rPr>
        <w:t>4</w:t>
      </w:r>
      <w:r w:rsidRPr="001655AC">
        <w:rPr>
          <w:rFonts w:ascii="Times New Roman" w:hAnsi="Times New Roman" w:cs="Times New Roman"/>
        </w:rPr>
        <w:t xml:space="preserve">). This proportion has </w:t>
      </w:r>
      <w:r>
        <w:rPr>
          <w:rFonts w:ascii="Times New Roman" w:hAnsi="Times New Roman" w:cs="Times New Roman"/>
        </w:rPr>
        <w:t xml:space="preserve">remained in the range of 45-46% during </w:t>
      </w:r>
      <w:r w:rsidR="00E834E5">
        <w:rPr>
          <w:rFonts w:ascii="Times New Roman" w:hAnsi="Times New Roman" w:cs="Times New Roman"/>
        </w:rPr>
        <w:t xml:space="preserve">the </w:t>
      </w:r>
      <w:r>
        <w:rPr>
          <w:rFonts w:ascii="Times New Roman" w:hAnsi="Times New Roman" w:cs="Times New Roman"/>
        </w:rPr>
        <w:t>last 3 months</w:t>
      </w:r>
      <w:r w:rsidR="003742DC">
        <w:rPr>
          <w:rFonts w:ascii="Times New Roman" w:hAnsi="Times New Roman" w:cs="Times New Roman"/>
        </w:rPr>
        <w:t>.</w:t>
      </w:r>
      <w:r>
        <w:rPr>
          <w:rFonts w:ascii="Times New Roman" w:hAnsi="Times New Roman" w:cs="Times New Roman"/>
        </w:rPr>
        <w:t xml:space="preserve"> </w:t>
      </w:r>
    </w:p>
    <w:p w14:paraId="47280FC0" w14:textId="0055E4E1"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31287C">
        <w:rPr>
          <w:rFonts w:ascii="Times New Roman" w:hAnsi="Times New Roman" w:cs="Times New Roman"/>
          <w:b/>
          <w:bCs/>
        </w:rPr>
        <w:t>4</w:t>
      </w:r>
      <w:r w:rsidRPr="001D09C4">
        <w:rPr>
          <w:rFonts w:ascii="Times New Roman" w:hAnsi="Times New Roman" w:cs="Times New Roman"/>
          <w:b/>
          <w:bCs/>
        </w:rPr>
        <w:t>: Sales Levels - % response</w:t>
      </w:r>
    </w:p>
    <w:p w14:paraId="1A540DC9" w14:textId="77777777" w:rsidR="00413AF7" w:rsidRDefault="00413AF7" w:rsidP="00AA63A1">
      <w:pPr>
        <w:spacing w:after="0" w:line="240" w:lineRule="auto"/>
        <w:jc w:val="center"/>
        <w:rPr>
          <w:rFonts w:ascii="Times New Roman" w:hAnsi="Times New Roman" w:cs="Times New Roman"/>
          <w:b/>
          <w:bCs/>
          <w:lang w:val="en-US"/>
        </w:rPr>
      </w:pPr>
    </w:p>
    <w:p w14:paraId="6003B148" w14:textId="6E78A5D2" w:rsidR="005866CC" w:rsidRDefault="007B1A23" w:rsidP="00AA63A1">
      <w:pPr>
        <w:spacing w:after="0" w:line="240" w:lineRule="auto"/>
        <w:jc w:val="center"/>
        <w:rPr>
          <w:noProof/>
          <w:lang w:val="en-US"/>
        </w:rPr>
      </w:pPr>
      <w:r>
        <w:rPr>
          <w:noProof/>
          <w:lang w:eastAsia="en-IN"/>
        </w:rPr>
        <w:drawing>
          <wp:inline distT="0" distB="0" distL="0" distR="0" wp14:anchorId="257E520A" wp14:editId="6D4DB0F3">
            <wp:extent cx="5595257" cy="2492829"/>
            <wp:effectExtent l="0" t="0" r="24765" b="222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BF5486" w14:textId="77777777" w:rsidR="0031287C" w:rsidRDefault="0031287C" w:rsidP="00AA63A1">
      <w:pPr>
        <w:spacing w:after="0" w:line="240" w:lineRule="auto"/>
        <w:jc w:val="center"/>
        <w:rPr>
          <w:rFonts w:ascii="Times New Roman" w:hAnsi="Times New Roman" w:cs="Times New Roman"/>
          <w:b/>
          <w:bCs/>
          <w:lang w:val="en-U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5232EE76" w14:textId="375197C6" w:rsidR="003742DC" w:rsidRDefault="003742DC" w:rsidP="003742DC">
      <w:pPr>
        <w:pStyle w:val="ListParagraph"/>
        <w:numPr>
          <w:ilvl w:val="0"/>
          <w:numId w:val="8"/>
        </w:numPr>
        <w:spacing w:after="0" w:line="240" w:lineRule="auto"/>
        <w:jc w:val="both"/>
        <w:rPr>
          <w:rFonts w:ascii="Times New Roman" w:hAnsi="Times New Roman" w:cs="Times New Roman"/>
        </w:rPr>
      </w:pPr>
      <w:r w:rsidRPr="00E33FBC">
        <w:rPr>
          <w:rFonts w:ascii="Times New Roman" w:hAnsi="Times New Roman" w:cs="Times New Roman"/>
        </w:rPr>
        <w:t xml:space="preserve">Responses of </w:t>
      </w:r>
      <w:r>
        <w:rPr>
          <w:rFonts w:ascii="Times New Roman" w:hAnsi="Times New Roman" w:cs="Times New Roman"/>
        </w:rPr>
        <w:t>42</w:t>
      </w:r>
      <w:r w:rsidRPr="00E33FBC">
        <w:rPr>
          <w:rFonts w:ascii="Times New Roman" w:hAnsi="Times New Roman" w:cs="Times New Roman"/>
        </w:rPr>
        <w:t xml:space="preserve">% of the firms in the sample in </w:t>
      </w:r>
      <w:r>
        <w:rPr>
          <w:rFonts w:ascii="Times New Roman" w:hAnsi="Times New Roman" w:cs="Times New Roman"/>
        </w:rPr>
        <w:t>August</w:t>
      </w:r>
      <w:r w:rsidRPr="00E33FBC">
        <w:rPr>
          <w:rFonts w:ascii="Times New Roman" w:hAnsi="Times New Roman" w:cs="Times New Roman"/>
        </w:rPr>
        <w:t xml:space="preserve"> 2018 indicate ‘much less than normal’ profit margin</w:t>
      </w:r>
      <w:r>
        <w:rPr>
          <w:rFonts w:ascii="Times New Roman" w:hAnsi="Times New Roman" w:cs="Times New Roman"/>
        </w:rPr>
        <w:t>s. Proportion of firms reporting ‘normal or above normal’ profit has been gradually declining during</w:t>
      </w:r>
      <w:r w:rsidR="00E834E5">
        <w:rPr>
          <w:rFonts w:ascii="Times New Roman" w:hAnsi="Times New Roman" w:cs="Times New Roman"/>
        </w:rPr>
        <w:t xml:space="preserve"> the</w:t>
      </w:r>
      <w:r>
        <w:rPr>
          <w:rFonts w:ascii="Times New Roman" w:hAnsi="Times New Roman" w:cs="Times New Roman"/>
        </w:rPr>
        <w:t xml:space="preserve"> last 3 months </w:t>
      </w:r>
      <w:r w:rsidRPr="00E33FBC">
        <w:rPr>
          <w:rFonts w:ascii="Times New Roman" w:hAnsi="Times New Roman" w:cs="Times New Roman"/>
        </w:rPr>
        <w:t xml:space="preserve">(Chart </w:t>
      </w:r>
      <w:r>
        <w:rPr>
          <w:rFonts w:ascii="Times New Roman" w:hAnsi="Times New Roman" w:cs="Times New Roman"/>
        </w:rPr>
        <w:t>5</w:t>
      </w:r>
      <w:r w:rsidRPr="00E33FBC">
        <w:rPr>
          <w:rFonts w:ascii="Times New Roman" w:hAnsi="Times New Roman" w:cs="Times New Roman"/>
        </w:rPr>
        <w:t xml:space="preserve">). </w:t>
      </w:r>
    </w:p>
    <w:p w14:paraId="5BCC1623" w14:textId="77777777" w:rsidR="003742DC" w:rsidRDefault="003742DC" w:rsidP="00273D5F">
      <w:pPr>
        <w:spacing w:after="0" w:line="240" w:lineRule="auto"/>
        <w:ind w:left="360"/>
        <w:jc w:val="center"/>
        <w:rPr>
          <w:rFonts w:ascii="Times New Roman" w:hAnsi="Times New Roman" w:cs="Times New Roman"/>
          <w:b/>
          <w:bCs/>
          <w:lang w:val="en-US" w:bidi="hi-IN"/>
        </w:rPr>
      </w:pPr>
    </w:p>
    <w:p w14:paraId="2376A4BA" w14:textId="0DB40279"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E203F6">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142B58C4" w14:textId="77777777" w:rsidR="00826CD7" w:rsidRDefault="00826CD7" w:rsidP="00273D5F">
      <w:pPr>
        <w:spacing w:after="0" w:line="240" w:lineRule="auto"/>
        <w:ind w:left="360"/>
        <w:jc w:val="center"/>
        <w:rPr>
          <w:rFonts w:ascii="Times New Roman" w:hAnsi="Times New Roman" w:cs="Times New Roman"/>
          <w:b/>
          <w:bCs/>
          <w:lang w:val="en-US" w:bidi="hi-IN"/>
        </w:rPr>
      </w:pPr>
    </w:p>
    <w:p w14:paraId="6273DC70" w14:textId="60839384" w:rsidR="00BF61A4" w:rsidRDefault="007B1A23" w:rsidP="00273D5F">
      <w:pPr>
        <w:spacing w:after="0" w:line="240" w:lineRule="auto"/>
        <w:ind w:left="360"/>
        <w:jc w:val="center"/>
        <w:rPr>
          <w:noProof/>
          <w:lang w:val="en-US"/>
        </w:rPr>
      </w:pPr>
      <w:r>
        <w:rPr>
          <w:noProof/>
          <w:lang w:eastAsia="en-IN"/>
        </w:rPr>
        <w:lastRenderedPageBreak/>
        <w:drawing>
          <wp:inline distT="0" distB="0" distL="0" distR="0" wp14:anchorId="3FD487A5" wp14:editId="595D9AFE">
            <wp:extent cx="5747657" cy="2503714"/>
            <wp:effectExtent l="0" t="0" r="24765"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BF20B2" w14:textId="302C0904" w:rsidR="00287FA5" w:rsidRPr="00287FA5" w:rsidRDefault="00287FA5" w:rsidP="00273D5F">
      <w:pPr>
        <w:spacing w:after="0" w:line="240" w:lineRule="auto"/>
        <w:ind w:left="360"/>
        <w:jc w:val="center"/>
        <w:rPr>
          <w:noProof/>
          <w:sz w:val="28"/>
          <w:szCs w:val="28"/>
          <w:lang w:val="en-US"/>
        </w:rPr>
      </w:pPr>
    </w:p>
    <w:p w14:paraId="2462B9DE" w14:textId="47755DC3" w:rsidR="00287FA5" w:rsidRPr="00287FA5" w:rsidRDefault="00287FA5" w:rsidP="00287FA5">
      <w:pPr>
        <w:spacing w:after="0" w:line="240" w:lineRule="auto"/>
        <w:rPr>
          <w:b/>
          <w:noProof/>
          <w:sz w:val="28"/>
          <w:szCs w:val="28"/>
        </w:rPr>
      </w:pPr>
      <w:r w:rsidRPr="00287FA5">
        <w:rPr>
          <w:b/>
          <w:noProof/>
          <w:sz w:val="28"/>
          <w:szCs w:val="28"/>
        </w:rPr>
        <w:t xml:space="preserve">THE END – </w:t>
      </w:r>
    </w:p>
    <w:p w14:paraId="531C2064" w14:textId="32E1C62D" w:rsidR="00287FA5" w:rsidRDefault="00287FA5" w:rsidP="00287FA5">
      <w:pPr>
        <w:pStyle w:val="ListParagraph"/>
        <w:spacing w:after="0" w:line="240" w:lineRule="auto"/>
        <w:rPr>
          <w:b/>
          <w:noProof/>
        </w:rPr>
      </w:pPr>
    </w:p>
    <w:p w14:paraId="1A7C7DB9" w14:textId="3CF43D5E" w:rsidR="00287FA5" w:rsidRDefault="00287FA5" w:rsidP="00287FA5">
      <w:pPr>
        <w:pStyle w:val="ListParagraph"/>
        <w:spacing w:after="0" w:line="240" w:lineRule="auto"/>
        <w:rPr>
          <w:b/>
          <w:noProof/>
        </w:rPr>
      </w:pPr>
    </w:p>
    <w:p w14:paraId="00E3043D" w14:textId="68667318" w:rsidR="00287FA5" w:rsidRDefault="00287FA5" w:rsidP="00287FA5">
      <w:pPr>
        <w:pStyle w:val="ListParagraph"/>
        <w:spacing w:after="0" w:line="240" w:lineRule="auto"/>
        <w:rPr>
          <w:b/>
          <w:noProof/>
        </w:rPr>
      </w:pPr>
    </w:p>
    <w:p w14:paraId="3D5A42C7" w14:textId="09B8ADAB" w:rsidR="00287FA5" w:rsidRDefault="00287FA5" w:rsidP="00287FA5">
      <w:pPr>
        <w:pStyle w:val="ListParagraph"/>
        <w:spacing w:after="0" w:line="240" w:lineRule="auto"/>
        <w:rPr>
          <w:b/>
          <w:noProof/>
        </w:rPr>
      </w:pPr>
    </w:p>
    <w:p w14:paraId="0CEB2BED" w14:textId="49A3DB93" w:rsidR="00287FA5" w:rsidRDefault="00287FA5" w:rsidP="00287FA5">
      <w:pPr>
        <w:pStyle w:val="ListParagraph"/>
        <w:spacing w:after="0" w:line="240" w:lineRule="auto"/>
        <w:rPr>
          <w:b/>
          <w:noProof/>
        </w:rPr>
      </w:pPr>
    </w:p>
    <w:p w14:paraId="2E2B7989" w14:textId="0FACC862" w:rsidR="00287FA5" w:rsidRDefault="00287FA5" w:rsidP="00287FA5">
      <w:pPr>
        <w:pStyle w:val="ListParagraph"/>
        <w:spacing w:after="0" w:line="240" w:lineRule="auto"/>
        <w:rPr>
          <w:b/>
          <w:noProof/>
        </w:rPr>
      </w:pPr>
    </w:p>
    <w:p w14:paraId="72900049" w14:textId="05AD8F7E" w:rsidR="00287FA5" w:rsidRDefault="00287FA5" w:rsidP="00287FA5">
      <w:pPr>
        <w:pStyle w:val="ListParagraph"/>
        <w:spacing w:after="0" w:line="240" w:lineRule="auto"/>
        <w:rPr>
          <w:b/>
          <w:noProof/>
        </w:rPr>
      </w:pPr>
    </w:p>
    <w:p w14:paraId="6E668733" w14:textId="3CC6A242" w:rsidR="00287FA5" w:rsidRDefault="00287FA5" w:rsidP="00287FA5">
      <w:pPr>
        <w:pStyle w:val="ListParagraph"/>
        <w:spacing w:after="0" w:line="240" w:lineRule="auto"/>
        <w:rPr>
          <w:b/>
          <w:noProof/>
        </w:rPr>
      </w:pPr>
    </w:p>
    <w:p w14:paraId="2B4B9A11" w14:textId="4959D3BD" w:rsidR="00287FA5" w:rsidRDefault="00287FA5" w:rsidP="00287FA5">
      <w:pPr>
        <w:pStyle w:val="ListParagraph"/>
        <w:spacing w:after="0" w:line="240" w:lineRule="auto"/>
        <w:rPr>
          <w:b/>
          <w:noProof/>
        </w:rPr>
      </w:pPr>
    </w:p>
    <w:p w14:paraId="161CD9A5" w14:textId="59CF00EE" w:rsidR="00287FA5" w:rsidRDefault="00287FA5" w:rsidP="00287FA5">
      <w:pPr>
        <w:pStyle w:val="ListParagraph"/>
        <w:spacing w:after="0" w:line="240" w:lineRule="auto"/>
        <w:rPr>
          <w:b/>
          <w:noProof/>
        </w:rPr>
      </w:pPr>
    </w:p>
    <w:p w14:paraId="75639515" w14:textId="63281B29" w:rsidR="00287FA5" w:rsidRDefault="00287FA5" w:rsidP="00287FA5">
      <w:pPr>
        <w:pStyle w:val="ListParagraph"/>
        <w:spacing w:after="0" w:line="240" w:lineRule="auto"/>
        <w:rPr>
          <w:b/>
          <w:noProof/>
        </w:rPr>
      </w:pPr>
    </w:p>
    <w:p w14:paraId="14A6E557" w14:textId="2CA28028" w:rsidR="00287FA5" w:rsidRDefault="00287FA5" w:rsidP="00287FA5">
      <w:pPr>
        <w:pStyle w:val="ListParagraph"/>
        <w:spacing w:after="0" w:line="240" w:lineRule="auto"/>
        <w:rPr>
          <w:b/>
          <w:noProof/>
        </w:rPr>
      </w:pPr>
    </w:p>
    <w:p w14:paraId="711B39A6" w14:textId="7C2EA3B0" w:rsidR="00287FA5" w:rsidRDefault="00287FA5" w:rsidP="00287FA5">
      <w:pPr>
        <w:pStyle w:val="ListParagraph"/>
        <w:spacing w:after="0" w:line="240" w:lineRule="auto"/>
        <w:rPr>
          <w:b/>
          <w:noProof/>
        </w:rPr>
      </w:pPr>
    </w:p>
    <w:p w14:paraId="244A8CCD" w14:textId="6FE2C7B3" w:rsidR="00287FA5" w:rsidRDefault="00287FA5" w:rsidP="00287FA5">
      <w:pPr>
        <w:pStyle w:val="ListParagraph"/>
        <w:spacing w:after="0" w:line="240" w:lineRule="auto"/>
        <w:rPr>
          <w:b/>
          <w:noProof/>
        </w:rPr>
      </w:pPr>
    </w:p>
    <w:p w14:paraId="6A13FFA9" w14:textId="6AEB6A7A" w:rsidR="00287FA5" w:rsidRDefault="00287FA5" w:rsidP="00287FA5">
      <w:pPr>
        <w:pStyle w:val="ListParagraph"/>
        <w:spacing w:after="0" w:line="240" w:lineRule="auto"/>
        <w:rPr>
          <w:b/>
          <w:noProof/>
        </w:rPr>
      </w:pPr>
    </w:p>
    <w:p w14:paraId="6460CDAB" w14:textId="0E415F58" w:rsidR="00287FA5" w:rsidRDefault="00287FA5" w:rsidP="00287FA5">
      <w:pPr>
        <w:pStyle w:val="ListParagraph"/>
        <w:spacing w:after="0" w:line="240" w:lineRule="auto"/>
        <w:rPr>
          <w:b/>
          <w:noProof/>
        </w:rPr>
      </w:pPr>
    </w:p>
    <w:p w14:paraId="7CF37581" w14:textId="4462666F" w:rsidR="00287FA5" w:rsidRDefault="00287FA5" w:rsidP="00287FA5">
      <w:pPr>
        <w:pStyle w:val="ListParagraph"/>
        <w:spacing w:after="0" w:line="240" w:lineRule="auto"/>
        <w:rPr>
          <w:b/>
          <w:noProof/>
        </w:rPr>
      </w:pPr>
    </w:p>
    <w:p w14:paraId="0E009328" w14:textId="5A9E77D9" w:rsidR="00287FA5" w:rsidRDefault="00287FA5" w:rsidP="00287FA5">
      <w:pPr>
        <w:pStyle w:val="ListParagraph"/>
        <w:spacing w:after="0" w:line="240" w:lineRule="auto"/>
        <w:rPr>
          <w:b/>
          <w:noProof/>
        </w:rPr>
      </w:pPr>
    </w:p>
    <w:p w14:paraId="0C68B4CC" w14:textId="374D8A10" w:rsidR="00287FA5" w:rsidRDefault="00287FA5" w:rsidP="00287FA5">
      <w:pPr>
        <w:pStyle w:val="ListParagraph"/>
        <w:spacing w:after="0" w:line="240" w:lineRule="auto"/>
        <w:rPr>
          <w:b/>
          <w:noProof/>
        </w:rPr>
      </w:pPr>
    </w:p>
    <w:p w14:paraId="34B654EA" w14:textId="010F0595" w:rsidR="00287FA5" w:rsidRDefault="00287FA5" w:rsidP="00287FA5">
      <w:pPr>
        <w:pStyle w:val="ListParagraph"/>
        <w:spacing w:after="0" w:line="240" w:lineRule="auto"/>
        <w:rPr>
          <w:b/>
          <w:noProof/>
        </w:rPr>
      </w:pPr>
    </w:p>
    <w:p w14:paraId="3855CC9E" w14:textId="13CCBB0E" w:rsidR="00287FA5" w:rsidRDefault="00287FA5" w:rsidP="00287FA5">
      <w:pPr>
        <w:pStyle w:val="ListParagraph"/>
        <w:spacing w:after="0" w:line="240" w:lineRule="auto"/>
        <w:rPr>
          <w:b/>
          <w:noProof/>
        </w:rPr>
      </w:pPr>
    </w:p>
    <w:p w14:paraId="3030C8E6" w14:textId="6B263AB6" w:rsidR="00287FA5" w:rsidRDefault="00287FA5" w:rsidP="00287FA5">
      <w:pPr>
        <w:pStyle w:val="ListParagraph"/>
        <w:spacing w:after="0" w:line="240" w:lineRule="auto"/>
        <w:rPr>
          <w:b/>
          <w:noProof/>
        </w:rPr>
      </w:pPr>
    </w:p>
    <w:p w14:paraId="34A75B05" w14:textId="313B9CB6" w:rsidR="00287FA5" w:rsidRDefault="00287FA5" w:rsidP="00287FA5">
      <w:pPr>
        <w:pStyle w:val="ListParagraph"/>
        <w:spacing w:after="0" w:line="240" w:lineRule="auto"/>
        <w:rPr>
          <w:b/>
          <w:noProof/>
        </w:rPr>
      </w:pPr>
    </w:p>
    <w:p w14:paraId="56F7BE05" w14:textId="7FDCEB74" w:rsidR="00287FA5" w:rsidRDefault="00287FA5" w:rsidP="00287FA5">
      <w:pPr>
        <w:pStyle w:val="ListParagraph"/>
        <w:spacing w:after="0" w:line="240" w:lineRule="auto"/>
        <w:rPr>
          <w:b/>
          <w:noProof/>
        </w:rPr>
      </w:pPr>
    </w:p>
    <w:p w14:paraId="461E6BEF" w14:textId="5506E3C7" w:rsidR="00287FA5" w:rsidRDefault="00287FA5" w:rsidP="00287FA5">
      <w:pPr>
        <w:pStyle w:val="ListParagraph"/>
        <w:spacing w:after="0" w:line="240" w:lineRule="auto"/>
        <w:rPr>
          <w:b/>
          <w:noProof/>
        </w:rPr>
      </w:pPr>
    </w:p>
    <w:p w14:paraId="045D1EB7" w14:textId="15C9A682" w:rsidR="00E74552" w:rsidRDefault="00E74552" w:rsidP="00287FA5">
      <w:pPr>
        <w:pStyle w:val="ListParagraph"/>
        <w:spacing w:after="0" w:line="240" w:lineRule="auto"/>
        <w:rPr>
          <w:b/>
          <w:noProof/>
        </w:rPr>
      </w:pPr>
    </w:p>
    <w:p w14:paraId="7405797A" w14:textId="05F84E8B" w:rsidR="00E74552" w:rsidRDefault="00E74552" w:rsidP="00287FA5">
      <w:pPr>
        <w:pStyle w:val="ListParagraph"/>
        <w:spacing w:after="0" w:line="240" w:lineRule="auto"/>
        <w:rPr>
          <w:b/>
          <w:noProof/>
        </w:rPr>
      </w:pPr>
    </w:p>
    <w:p w14:paraId="21E9D402" w14:textId="70F7DF6E" w:rsidR="00E74552" w:rsidRDefault="00E74552" w:rsidP="00287FA5">
      <w:pPr>
        <w:pStyle w:val="ListParagraph"/>
        <w:spacing w:after="0" w:line="240" w:lineRule="auto"/>
        <w:rPr>
          <w:b/>
          <w:noProof/>
        </w:rPr>
      </w:pPr>
    </w:p>
    <w:p w14:paraId="70437EDC" w14:textId="77777777" w:rsidR="00E74552" w:rsidRDefault="00E74552" w:rsidP="00287FA5">
      <w:pPr>
        <w:pStyle w:val="ListParagraph"/>
        <w:spacing w:after="0" w:line="240" w:lineRule="auto"/>
        <w:rPr>
          <w:b/>
          <w:noProof/>
        </w:rPr>
      </w:pPr>
      <w:bookmarkStart w:id="0" w:name="_GoBack"/>
      <w:bookmarkEnd w:id="0"/>
    </w:p>
    <w:p w14:paraId="3582CC48" w14:textId="7BF1764A" w:rsidR="00287FA5" w:rsidRDefault="00287FA5" w:rsidP="00287FA5">
      <w:pPr>
        <w:pStyle w:val="ListParagraph"/>
        <w:spacing w:after="0" w:line="240" w:lineRule="auto"/>
        <w:rPr>
          <w:b/>
          <w:noProof/>
        </w:rPr>
      </w:pPr>
    </w:p>
    <w:p w14:paraId="7953ECD7" w14:textId="5B0E453A" w:rsidR="00287FA5" w:rsidRDefault="00287FA5" w:rsidP="00287FA5">
      <w:pPr>
        <w:pStyle w:val="ListParagraph"/>
        <w:spacing w:after="0" w:line="240" w:lineRule="auto"/>
        <w:rPr>
          <w:b/>
          <w:noProof/>
        </w:rPr>
      </w:pPr>
    </w:p>
    <w:p w14:paraId="4D829936" w14:textId="55570842" w:rsidR="00287FA5" w:rsidRDefault="00287FA5" w:rsidP="00287FA5">
      <w:pPr>
        <w:pStyle w:val="ListParagraph"/>
        <w:spacing w:after="0" w:line="240" w:lineRule="auto"/>
        <w:rPr>
          <w:b/>
          <w:noProof/>
        </w:rPr>
      </w:pPr>
    </w:p>
    <w:p w14:paraId="06E4A346" w14:textId="786F6D79" w:rsidR="00287FA5" w:rsidRDefault="00287FA5" w:rsidP="00287FA5">
      <w:pPr>
        <w:pStyle w:val="ListParagraph"/>
        <w:spacing w:after="0" w:line="240" w:lineRule="auto"/>
        <w:rPr>
          <w:b/>
          <w:noProof/>
        </w:rPr>
      </w:pPr>
    </w:p>
    <w:p w14:paraId="65C7B40A" w14:textId="77777777" w:rsidR="00287FA5" w:rsidRPr="00287FA5" w:rsidRDefault="00287FA5" w:rsidP="00287FA5">
      <w:pPr>
        <w:pStyle w:val="ListParagraph"/>
        <w:spacing w:after="0" w:line="240" w:lineRule="auto"/>
        <w:rPr>
          <w:b/>
          <w:noProof/>
        </w:rPr>
      </w:pPr>
    </w:p>
    <w:p w14:paraId="3C0EC55A" w14:textId="15CDA989"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5C19819D" w:rsidR="009F5421" w:rsidRPr="00925659" w:rsidRDefault="009F5421" w:rsidP="00C6371F">
      <w:pPr>
        <w:spacing w:after="0" w:line="240" w:lineRule="auto"/>
        <w:rPr>
          <w:b/>
          <w:sz w:val="32"/>
          <w:szCs w:val="32"/>
        </w:rPr>
      </w:pPr>
    </w:p>
    <w:sectPr w:rsidR="009F5421" w:rsidRPr="00925659" w:rsidSect="00584765">
      <w:headerReference w:type="default" r:id="rId14"/>
      <w:footerReference w:type="default" r:id="rId15"/>
      <w:pgSz w:w="11900" w:h="16840"/>
      <w:pgMar w:top="1440" w:right="1440" w:bottom="1440" w:left="144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E35F" w14:textId="77777777" w:rsidR="00D23B06" w:rsidRDefault="00D23B06" w:rsidP="00B81990">
      <w:pPr>
        <w:spacing w:after="0" w:line="240" w:lineRule="auto"/>
      </w:pPr>
      <w:r>
        <w:separator/>
      </w:r>
    </w:p>
  </w:endnote>
  <w:endnote w:type="continuationSeparator" w:id="0">
    <w:p w14:paraId="623379EA" w14:textId="77777777" w:rsidR="00D23B06" w:rsidRDefault="00D23B06"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588BE0EB"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E74552">
          <w:rPr>
            <w:rFonts w:ascii="Times New Roman" w:hAnsi="Times New Roman" w:cs="Times New Roman"/>
            <w:noProof/>
          </w:rPr>
          <w:t>2</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34041" w14:textId="77777777" w:rsidR="00D23B06" w:rsidRDefault="00D23B06" w:rsidP="00B81990">
      <w:pPr>
        <w:spacing w:after="0" w:line="240" w:lineRule="auto"/>
      </w:pPr>
      <w:r>
        <w:separator/>
      </w:r>
    </w:p>
  </w:footnote>
  <w:footnote w:type="continuationSeparator" w:id="0">
    <w:p w14:paraId="03BA14A7" w14:textId="77777777" w:rsidR="00D23B06" w:rsidRDefault="00D23B06" w:rsidP="00B81990">
      <w:pPr>
        <w:spacing w:after="0" w:line="240" w:lineRule="auto"/>
      </w:pPr>
      <w:r>
        <w:continuationSeparator/>
      </w:r>
    </w:p>
  </w:footnote>
  <w:footnote w:id="1">
    <w:p w14:paraId="0B75FC57" w14:textId="77777777" w:rsidR="006D04AF" w:rsidRPr="00727F1A" w:rsidRDefault="006D04AF" w:rsidP="006D04AF">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485E5CDD" w14:textId="77777777" w:rsidR="006D04AF" w:rsidRDefault="006D04AF" w:rsidP="006D04A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701CFDC4" w:rsidR="00E0056C" w:rsidRDefault="00E0056C"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4333B6"/>
    <w:multiLevelType w:val="hybridMultilevel"/>
    <w:tmpl w:val="55EA5072"/>
    <w:lvl w:ilvl="0" w:tplc="7C728B1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6"/>
  </w:num>
  <w:num w:numId="6">
    <w:abstractNumId w:val="8"/>
  </w:num>
  <w:num w:numId="7">
    <w:abstractNumId w:val="3"/>
  </w:num>
  <w:num w:numId="8">
    <w:abstractNumId w:val="11"/>
  </w:num>
  <w:num w:numId="9">
    <w:abstractNumId w:val="7"/>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57"/>
    <w:rsid w:val="00000209"/>
    <w:rsid w:val="00013CAF"/>
    <w:rsid w:val="00021AB1"/>
    <w:rsid w:val="00025620"/>
    <w:rsid w:val="00026033"/>
    <w:rsid w:val="00031DFE"/>
    <w:rsid w:val="00034A5A"/>
    <w:rsid w:val="00037176"/>
    <w:rsid w:val="00053843"/>
    <w:rsid w:val="000628D6"/>
    <w:rsid w:val="00065202"/>
    <w:rsid w:val="00065EDD"/>
    <w:rsid w:val="000701A1"/>
    <w:rsid w:val="00093B14"/>
    <w:rsid w:val="00097167"/>
    <w:rsid w:val="0009761D"/>
    <w:rsid w:val="000B078A"/>
    <w:rsid w:val="000B3470"/>
    <w:rsid w:val="000C390A"/>
    <w:rsid w:val="000D169A"/>
    <w:rsid w:val="000D2DBD"/>
    <w:rsid w:val="000D5B12"/>
    <w:rsid w:val="000D5EC6"/>
    <w:rsid w:val="000E4289"/>
    <w:rsid w:val="000E42F3"/>
    <w:rsid w:val="000E7FF9"/>
    <w:rsid w:val="000F1DBA"/>
    <w:rsid w:val="000F6AE1"/>
    <w:rsid w:val="001158B6"/>
    <w:rsid w:val="00117EA6"/>
    <w:rsid w:val="00151017"/>
    <w:rsid w:val="0016283C"/>
    <w:rsid w:val="001655AC"/>
    <w:rsid w:val="00166A4E"/>
    <w:rsid w:val="00173637"/>
    <w:rsid w:val="00180A28"/>
    <w:rsid w:val="00195BE5"/>
    <w:rsid w:val="00196273"/>
    <w:rsid w:val="001A6746"/>
    <w:rsid w:val="001B6932"/>
    <w:rsid w:val="001C3CD1"/>
    <w:rsid w:val="001C51A0"/>
    <w:rsid w:val="001D09C4"/>
    <w:rsid w:val="001D528C"/>
    <w:rsid w:val="001E1067"/>
    <w:rsid w:val="001E3345"/>
    <w:rsid w:val="001E4459"/>
    <w:rsid w:val="001E6B4A"/>
    <w:rsid w:val="001E70EB"/>
    <w:rsid w:val="00204D14"/>
    <w:rsid w:val="0021734F"/>
    <w:rsid w:val="00221CD4"/>
    <w:rsid w:val="002232C2"/>
    <w:rsid w:val="002267FF"/>
    <w:rsid w:val="00227966"/>
    <w:rsid w:val="00231EFD"/>
    <w:rsid w:val="00232F2E"/>
    <w:rsid w:val="002528D0"/>
    <w:rsid w:val="0025352C"/>
    <w:rsid w:val="00260665"/>
    <w:rsid w:val="00271E01"/>
    <w:rsid w:val="00272D72"/>
    <w:rsid w:val="00273D5F"/>
    <w:rsid w:val="00274379"/>
    <w:rsid w:val="002875EA"/>
    <w:rsid w:val="00287FA5"/>
    <w:rsid w:val="00291B83"/>
    <w:rsid w:val="002A1AB4"/>
    <w:rsid w:val="002A1D6C"/>
    <w:rsid w:val="002A2879"/>
    <w:rsid w:val="002B08C2"/>
    <w:rsid w:val="002B2E73"/>
    <w:rsid w:val="002B7E20"/>
    <w:rsid w:val="002C552F"/>
    <w:rsid w:val="002C7882"/>
    <w:rsid w:val="002E5927"/>
    <w:rsid w:val="002F048F"/>
    <w:rsid w:val="00302FBC"/>
    <w:rsid w:val="00310E5B"/>
    <w:rsid w:val="0031287C"/>
    <w:rsid w:val="003204B3"/>
    <w:rsid w:val="00320A9D"/>
    <w:rsid w:val="00322121"/>
    <w:rsid w:val="003225AA"/>
    <w:rsid w:val="00322887"/>
    <w:rsid w:val="003267C1"/>
    <w:rsid w:val="00332D92"/>
    <w:rsid w:val="00337BA5"/>
    <w:rsid w:val="00343E59"/>
    <w:rsid w:val="003510A7"/>
    <w:rsid w:val="0035640B"/>
    <w:rsid w:val="00360057"/>
    <w:rsid w:val="003705BC"/>
    <w:rsid w:val="003742DC"/>
    <w:rsid w:val="00376B5A"/>
    <w:rsid w:val="00381F13"/>
    <w:rsid w:val="003A04E1"/>
    <w:rsid w:val="003A3F72"/>
    <w:rsid w:val="003B3A67"/>
    <w:rsid w:val="003B45EB"/>
    <w:rsid w:val="003B4A6B"/>
    <w:rsid w:val="003D7A28"/>
    <w:rsid w:val="003E289D"/>
    <w:rsid w:val="003E2EFE"/>
    <w:rsid w:val="003E6255"/>
    <w:rsid w:val="003E6597"/>
    <w:rsid w:val="003E6C3E"/>
    <w:rsid w:val="003F35DA"/>
    <w:rsid w:val="003F5777"/>
    <w:rsid w:val="00407044"/>
    <w:rsid w:val="00410FBB"/>
    <w:rsid w:val="00413AF7"/>
    <w:rsid w:val="00417300"/>
    <w:rsid w:val="004239D7"/>
    <w:rsid w:val="00423FE2"/>
    <w:rsid w:val="00424D9F"/>
    <w:rsid w:val="00431952"/>
    <w:rsid w:val="00433F9F"/>
    <w:rsid w:val="00436CA1"/>
    <w:rsid w:val="004412D2"/>
    <w:rsid w:val="004442DD"/>
    <w:rsid w:val="004545A1"/>
    <w:rsid w:val="00466183"/>
    <w:rsid w:val="00470DD7"/>
    <w:rsid w:val="004770FA"/>
    <w:rsid w:val="0049521A"/>
    <w:rsid w:val="004A0C11"/>
    <w:rsid w:val="004A30A9"/>
    <w:rsid w:val="004A5ABA"/>
    <w:rsid w:val="004B0842"/>
    <w:rsid w:val="004C6586"/>
    <w:rsid w:val="004C6A56"/>
    <w:rsid w:val="004D05D3"/>
    <w:rsid w:val="004D357B"/>
    <w:rsid w:val="00502A3B"/>
    <w:rsid w:val="0052567E"/>
    <w:rsid w:val="00531C53"/>
    <w:rsid w:val="00537192"/>
    <w:rsid w:val="00541C3C"/>
    <w:rsid w:val="00564E29"/>
    <w:rsid w:val="00571578"/>
    <w:rsid w:val="005814E3"/>
    <w:rsid w:val="00583611"/>
    <w:rsid w:val="00584765"/>
    <w:rsid w:val="005866CC"/>
    <w:rsid w:val="005932E6"/>
    <w:rsid w:val="005A2E91"/>
    <w:rsid w:val="005B3E50"/>
    <w:rsid w:val="005C067D"/>
    <w:rsid w:val="005C2FB0"/>
    <w:rsid w:val="005C4298"/>
    <w:rsid w:val="005D60C2"/>
    <w:rsid w:val="005E28DD"/>
    <w:rsid w:val="005E3E89"/>
    <w:rsid w:val="005F5FD8"/>
    <w:rsid w:val="005F641E"/>
    <w:rsid w:val="00607937"/>
    <w:rsid w:val="0061399F"/>
    <w:rsid w:val="00615F65"/>
    <w:rsid w:val="006375AE"/>
    <w:rsid w:val="0064464F"/>
    <w:rsid w:val="00655AF8"/>
    <w:rsid w:val="006819F0"/>
    <w:rsid w:val="00681E4B"/>
    <w:rsid w:val="006830D3"/>
    <w:rsid w:val="00687378"/>
    <w:rsid w:val="00690BD4"/>
    <w:rsid w:val="00692450"/>
    <w:rsid w:val="00693625"/>
    <w:rsid w:val="006A1231"/>
    <w:rsid w:val="006A5DF8"/>
    <w:rsid w:val="006A5E31"/>
    <w:rsid w:val="006B257F"/>
    <w:rsid w:val="006B3F73"/>
    <w:rsid w:val="006D04AF"/>
    <w:rsid w:val="006D338D"/>
    <w:rsid w:val="006D4752"/>
    <w:rsid w:val="006F0B44"/>
    <w:rsid w:val="006F2DA7"/>
    <w:rsid w:val="006F3A19"/>
    <w:rsid w:val="00700ACC"/>
    <w:rsid w:val="00702A65"/>
    <w:rsid w:val="00707534"/>
    <w:rsid w:val="0071262A"/>
    <w:rsid w:val="00712FBA"/>
    <w:rsid w:val="00727E39"/>
    <w:rsid w:val="00727F1A"/>
    <w:rsid w:val="00733A24"/>
    <w:rsid w:val="007471A8"/>
    <w:rsid w:val="00755B0C"/>
    <w:rsid w:val="00760A14"/>
    <w:rsid w:val="00762EAF"/>
    <w:rsid w:val="00763302"/>
    <w:rsid w:val="00764EB1"/>
    <w:rsid w:val="00777318"/>
    <w:rsid w:val="00777433"/>
    <w:rsid w:val="007822A5"/>
    <w:rsid w:val="00791854"/>
    <w:rsid w:val="00796D1B"/>
    <w:rsid w:val="007B1A23"/>
    <w:rsid w:val="007B1C01"/>
    <w:rsid w:val="007C62BA"/>
    <w:rsid w:val="007E34C7"/>
    <w:rsid w:val="007E4CCC"/>
    <w:rsid w:val="007F043E"/>
    <w:rsid w:val="007F3947"/>
    <w:rsid w:val="007F71B0"/>
    <w:rsid w:val="0080376C"/>
    <w:rsid w:val="008064AB"/>
    <w:rsid w:val="00807E0B"/>
    <w:rsid w:val="008145F7"/>
    <w:rsid w:val="0082161A"/>
    <w:rsid w:val="00826CD7"/>
    <w:rsid w:val="00843357"/>
    <w:rsid w:val="00843DBB"/>
    <w:rsid w:val="0085584D"/>
    <w:rsid w:val="00860E1B"/>
    <w:rsid w:val="0086778C"/>
    <w:rsid w:val="00873384"/>
    <w:rsid w:val="00881AF0"/>
    <w:rsid w:val="008859D8"/>
    <w:rsid w:val="00885DC8"/>
    <w:rsid w:val="008924DF"/>
    <w:rsid w:val="008975DD"/>
    <w:rsid w:val="008A019B"/>
    <w:rsid w:val="008A3A87"/>
    <w:rsid w:val="008B6EB4"/>
    <w:rsid w:val="008B7D3F"/>
    <w:rsid w:val="008D63AC"/>
    <w:rsid w:val="008D6D83"/>
    <w:rsid w:val="008E3EB5"/>
    <w:rsid w:val="008F0ABC"/>
    <w:rsid w:val="008F1F2D"/>
    <w:rsid w:val="009002A7"/>
    <w:rsid w:val="00901FA2"/>
    <w:rsid w:val="009133FE"/>
    <w:rsid w:val="009174E4"/>
    <w:rsid w:val="00925659"/>
    <w:rsid w:val="00930466"/>
    <w:rsid w:val="0093664C"/>
    <w:rsid w:val="00943D62"/>
    <w:rsid w:val="00951AF6"/>
    <w:rsid w:val="00960C40"/>
    <w:rsid w:val="00961726"/>
    <w:rsid w:val="00976C79"/>
    <w:rsid w:val="0098116E"/>
    <w:rsid w:val="009A17DB"/>
    <w:rsid w:val="009B5ECF"/>
    <w:rsid w:val="009D194F"/>
    <w:rsid w:val="009E05FE"/>
    <w:rsid w:val="009F5421"/>
    <w:rsid w:val="009F7A50"/>
    <w:rsid w:val="00A01EDB"/>
    <w:rsid w:val="00A04A2C"/>
    <w:rsid w:val="00A14CD0"/>
    <w:rsid w:val="00A24BBB"/>
    <w:rsid w:val="00A35195"/>
    <w:rsid w:val="00A409BA"/>
    <w:rsid w:val="00A44EBC"/>
    <w:rsid w:val="00A47F48"/>
    <w:rsid w:val="00A625F5"/>
    <w:rsid w:val="00A706CF"/>
    <w:rsid w:val="00A72F20"/>
    <w:rsid w:val="00A93D2E"/>
    <w:rsid w:val="00AA4EBB"/>
    <w:rsid w:val="00AA63A1"/>
    <w:rsid w:val="00AC6C7C"/>
    <w:rsid w:val="00AD6B64"/>
    <w:rsid w:val="00B06244"/>
    <w:rsid w:val="00B103AE"/>
    <w:rsid w:val="00B215BA"/>
    <w:rsid w:val="00B41FD1"/>
    <w:rsid w:val="00B4405A"/>
    <w:rsid w:val="00B5663F"/>
    <w:rsid w:val="00B6059C"/>
    <w:rsid w:val="00B6165E"/>
    <w:rsid w:val="00B70FC1"/>
    <w:rsid w:val="00B72400"/>
    <w:rsid w:val="00B7624A"/>
    <w:rsid w:val="00B76D03"/>
    <w:rsid w:val="00B81990"/>
    <w:rsid w:val="00B84BE6"/>
    <w:rsid w:val="00B854C5"/>
    <w:rsid w:val="00B85782"/>
    <w:rsid w:val="00B920CC"/>
    <w:rsid w:val="00B96C5A"/>
    <w:rsid w:val="00BA1E11"/>
    <w:rsid w:val="00BA3708"/>
    <w:rsid w:val="00BB2EDA"/>
    <w:rsid w:val="00BD4062"/>
    <w:rsid w:val="00BE33D4"/>
    <w:rsid w:val="00BF61A4"/>
    <w:rsid w:val="00BF74CB"/>
    <w:rsid w:val="00C25290"/>
    <w:rsid w:val="00C35070"/>
    <w:rsid w:val="00C371B5"/>
    <w:rsid w:val="00C42227"/>
    <w:rsid w:val="00C54808"/>
    <w:rsid w:val="00C55FA4"/>
    <w:rsid w:val="00C56040"/>
    <w:rsid w:val="00C6371F"/>
    <w:rsid w:val="00C81AC1"/>
    <w:rsid w:val="00C96087"/>
    <w:rsid w:val="00C96C66"/>
    <w:rsid w:val="00CA603B"/>
    <w:rsid w:val="00CB54EB"/>
    <w:rsid w:val="00CC1C18"/>
    <w:rsid w:val="00CC44AE"/>
    <w:rsid w:val="00CC5DF3"/>
    <w:rsid w:val="00CC7551"/>
    <w:rsid w:val="00CD2EA2"/>
    <w:rsid w:val="00CE2C98"/>
    <w:rsid w:val="00CE54BB"/>
    <w:rsid w:val="00CE599B"/>
    <w:rsid w:val="00CE7A64"/>
    <w:rsid w:val="00CF472C"/>
    <w:rsid w:val="00D005C5"/>
    <w:rsid w:val="00D02C8B"/>
    <w:rsid w:val="00D10FE5"/>
    <w:rsid w:val="00D23B06"/>
    <w:rsid w:val="00D243AE"/>
    <w:rsid w:val="00D3337A"/>
    <w:rsid w:val="00D35086"/>
    <w:rsid w:val="00D353B5"/>
    <w:rsid w:val="00D40035"/>
    <w:rsid w:val="00D40FCB"/>
    <w:rsid w:val="00D42893"/>
    <w:rsid w:val="00D80892"/>
    <w:rsid w:val="00D86FBB"/>
    <w:rsid w:val="00D925B4"/>
    <w:rsid w:val="00D969A2"/>
    <w:rsid w:val="00DA5475"/>
    <w:rsid w:val="00DA7B90"/>
    <w:rsid w:val="00DB00CF"/>
    <w:rsid w:val="00DB6503"/>
    <w:rsid w:val="00DB6736"/>
    <w:rsid w:val="00DC0290"/>
    <w:rsid w:val="00DC1400"/>
    <w:rsid w:val="00DC3C63"/>
    <w:rsid w:val="00DC6FF1"/>
    <w:rsid w:val="00DC7809"/>
    <w:rsid w:val="00DD58D7"/>
    <w:rsid w:val="00DE4CA8"/>
    <w:rsid w:val="00DE57C4"/>
    <w:rsid w:val="00DE639D"/>
    <w:rsid w:val="00DF1CBE"/>
    <w:rsid w:val="00E0056C"/>
    <w:rsid w:val="00E05EDE"/>
    <w:rsid w:val="00E203F6"/>
    <w:rsid w:val="00E33FBC"/>
    <w:rsid w:val="00E368B6"/>
    <w:rsid w:val="00E502B5"/>
    <w:rsid w:val="00E5268F"/>
    <w:rsid w:val="00E61745"/>
    <w:rsid w:val="00E6236E"/>
    <w:rsid w:val="00E74552"/>
    <w:rsid w:val="00E757F1"/>
    <w:rsid w:val="00E80133"/>
    <w:rsid w:val="00E834E5"/>
    <w:rsid w:val="00EA5602"/>
    <w:rsid w:val="00EA79D4"/>
    <w:rsid w:val="00EC71C1"/>
    <w:rsid w:val="00ED00BB"/>
    <w:rsid w:val="00ED330C"/>
    <w:rsid w:val="00ED713A"/>
    <w:rsid w:val="00ED79C5"/>
    <w:rsid w:val="00EF08B1"/>
    <w:rsid w:val="00EF66A2"/>
    <w:rsid w:val="00EF764C"/>
    <w:rsid w:val="00F029BC"/>
    <w:rsid w:val="00F04669"/>
    <w:rsid w:val="00F046DB"/>
    <w:rsid w:val="00F12C4C"/>
    <w:rsid w:val="00F37B99"/>
    <w:rsid w:val="00F412C2"/>
    <w:rsid w:val="00F55006"/>
    <w:rsid w:val="00F62E1D"/>
    <w:rsid w:val="00F66519"/>
    <w:rsid w:val="00FA155C"/>
    <w:rsid w:val="00FA2612"/>
    <w:rsid w:val="00FB325F"/>
    <w:rsid w:val="00FB3733"/>
    <w:rsid w:val="00FC0DDB"/>
    <w:rsid w:val="00FC49EB"/>
    <w:rsid w:val="00FC5739"/>
    <w:rsid w:val="00FD53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5D052EC4-C1DB-4BF9-AEF5-31FD138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E:\Abhiman\BIES\Estimation%20August%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himan\BIES\Results%20August%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himan\BIES\Results%20August%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himan\BIES\Results%20August%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bhiman\BIES\Results%20August%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a:solidFill>
                <a:srgbClr val="C00000"/>
              </a:solidFill>
            </a:ln>
          </c:spPr>
          <c:marker>
            <c:symbol val="none"/>
          </c:marker>
          <c:dLbls>
            <c:dLbl>
              <c:idx val="0"/>
              <c:layout>
                <c:manualLayout>
                  <c:x val="0"/>
                  <c:y val="3.3929899072862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4E-4DFD-A5CB-67092F27768C}"/>
                </c:ext>
              </c:extLst>
            </c:dLbl>
            <c:dLbl>
              <c:idx val="1"/>
              <c:layout>
                <c:manualLayout>
                  <c:x val="-2.0656144035096418E-17"/>
                  <c:y val="-2.9082770633882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4E-4DFD-A5CB-67092F27768C}"/>
                </c:ext>
              </c:extLst>
            </c:dLbl>
            <c:dLbl>
              <c:idx val="3"/>
              <c:layout>
                <c:manualLayout>
                  <c:x val="0"/>
                  <c:y val="-1.4541385316941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4E-4DFD-A5CB-67092F27768C}"/>
                </c:ext>
              </c:extLst>
            </c:dLbl>
            <c:dLbl>
              <c:idx val="5"/>
              <c:layout>
                <c:manualLayout>
                  <c:x val="0"/>
                  <c:y val="2.9126213592233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4E-4DFD-A5CB-67092F27768C}"/>
                </c:ext>
              </c:extLst>
            </c:dLbl>
            <c:dLbl>
              <c:idx val="7"/>
              <c:layout>
                <c:manualLayout>
                  <c:x val="0"/>
                  <c:y val="1.4541385316941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4E-4DFD-A5CB-67092F27768C}"/>
                </c:ext>
              </c:extLst>
            </c:dLbl>
            <c:dLbl>
              <c:idx val="8"/>
              <c:layout>
                <c:manualLayout>
                  <c:x val="0"/>
                  <c:y val="1.4541385316941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4E-4DFD-A5CB-67092F27768C}"/>
                </c:ext>
              </c:extLst>
            </c:dLbl>
            <c:dLbl>
              <c:idx val="9"/>
              <c:layout>
                <c:manualLayout>
                  <c:x val="0"/>
                  <c:y val="-9.69425687796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4E-4DFD-A5CB-67092F27768C}"/>
                </c:ext>
              </c:extLst>
            </c:dLbl>
            <c:dLbl>
              <c:idx val="10"/>
              <c:layout>
                <c:manualLayout>
                  <c:x val="0"/>
                  <c:y val="1.9388513755921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4E-4DFD-A5CB-67092F27768C}"/>
                </c:ext>
              </c:extLst>
            </c:dLbl>
            <c:dLbl>
              <c:idx val="11"/>
              <c:layout>
                <c:manualLayout>
                  <c:x val="8.2624576140385671E-17"/>
                  <c:y val="-1.9388513755921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4E-4DFD-A5CB-67092F27768C}"/>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5875">
                <a:solidFill>
                  <a:srgbClr val="002060"/>
                </a:solidFill>
              </a:ln>
            </c:spPr>
            <c:trendlineType val="linear"/>
            <c:dispRSqr val="0"/>
            <c:dispEq val="0"/>
          </c:trendline>
          <c:cat>
            <c:numRef>
              <c:f>Sheet1!$D$26:$D$41</c:f>
              <c:numCache>
                <c:formatCode>mmm\-yy</c:formatCode>
                <c:ptCount val="16"/>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numCache>
            </c:numRef>
          </c:cat>
          <c:val>
            <c:numRef>
              <c:f>Sheet1!$E$26:$E$41</c:f>
              <c:numCache>
                <c:formatCode>0.00</c:formatCode>
                <c:ptCount val="16"/>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numCache>
            </c:numRef>
          </c:val>
          <c:smooth val="0"/>
          <c:extLst>
            <c:ext xmlns:c16="http://schemas.microsoft.com/office/drawing/2014/chart" uri="{C3380CC4-5D6E-409C-BE32-E72D297353CC}">
              <c16:uniqueId val="{00000009-4C4E-4DFD-A5CB-67092F27768C}"/>
            </c:ext>
          </c:extLst>
        </c:ser>
        <c:ser>
          <c:idx val="2"/>
          <c:order val="1"/>
          <c:spPr>
            <a:ln w="31750">
              <a:solidFill>
                <a:srgbClr val="00B050"/>
              </a:solidFill>
              <a:prstDash val="sysDash"/>
            </a:ln>
          </c:spPr>
          <c:marker>
            <c:symbol val="none"/>
          </c:marker>
          <c:cat>
            <c:numRef>
              <c:f>Sheet1!$D$26:$D$41</c:f>
              <c:numCache>
                <c:formatCode>mmm\-yy</c:formatCode>
                <c:ptCount val="16"/>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numCache>
            </c:numRef>
          </c:cat>
          <c:val>
            <c:numRef>
              <c:f>Sheet1!$G$26:$G$41</c:f>
              <c:numCache>
                <c:formatCode>General</c:formatCode>
                <c:ptCount val="16"/>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numCache>
            </c:numRef>
          </c:val>
          <c:smooth val="0"/>
          <c:extLst>
            <c:ext xmlns:c16="http://schemas.microsoft.com/office/drawing/2014/chart" uri="{C3380CC4-5D6E-409C-BE32-E72D297353CC}">
              <c16:uniqueId val="{0000000A-4C4E-4DFD-A5CB-67092F27768C}"/>
            </c:ext>
          </c:extLst>
        </c:ser>
        <c:dLbls>
          <c:showLegendKey val="0"/>
          <c:showVal val="0"/>
          <c:showCatName val="0"/>
          <c:showSerName val="0"/>
          <c:showPercent val="0"/>
          <c:showBubbleSize val="0"/>
        </c:dLbls>
        <c:smooth val="0"/>
        <c:axId val="69086208"/>
        <c:axId val="155513920"/>
      </c:lineChart>
      <c:dateAx>
        <c:axId val="6908620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155513920"/>
        <c:crosses val="autoZero"/>
        <c:auto val="1"/>
        <c:lblOffset val="100"/>
        <c:baseTimeUnit val="months"/>
      </c:dateAx>
      <c:valAx>
        <c:axId val="15551392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69086208"/>
        <c:crosses val="autoZero"/>
        <c:crossBetween val="between"/>
        <c:majorUnit val="1"/>
        <c:minorUnit val="0.5"/>
      </c:valAx>
    </c:plotArea>
    <c:plotVisOnly val="1"/>
    <c:dispBlanksAs val="gap"/>
    <c:showDLblsOverMax val="0"/>
  </c:chart>
  <c:spPr>
    <a:ln w="1905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698211006418E-2"/>
          <c:y val="2.6959495204287389E-2"/>
          <c:w val="0.90122228054826481"/>
          <c:h val="0.78829019300764203"/>
        </c:manualLayout>
      </c:layout>
      <c:barChart>
        <c:barDir val="col"/>
        <c:grouping val="clustered"/>
        <c:varyColors val="0"/>
        <c:ser>
          <c:idx val="0"/>
          <c:order val="0"/>
          <c:tx>
            <c:strRef>
              <c:f>Question5!$B$7</c:f>
              <c:strCache>
                <c:ptCount val="1"/>
                <c:pt idx="0">
                  <c:v>Feb-18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Question5!$B$8:$B$16</c:f>
              <c:numCache>
                <c:formatCode>0.00%</c:formatCode>
                <c:ptCount val="9"/>
                <c:pt idx="0">
                  <c:v>0.04</c:v>
                </c:pt>
                <c:pt idx="1">
                  <c:v>0.14230000000000001</c:v>
                </c:pt>
                <c:pt idx="2">
                  <c:v>0.12659999999999999</c:v>
                </c:pt>
                <c:pt idx="3">
                  <c:v>0.18740000000000001</c:v>
                </c:pt>
                <c:pt idx="4">
                  <c:v>0.19620000000000001</c:v>
                </c:pt>
                <c:pt idx="5">
                  <c:v>0.13619999999999999</c:v>
                </c:pt>
                <c:pt idx="6">
                  <c:v>7.4200000000000002E-2</c:v>
                </c:pt>
                <c:pt idx="7">
                  <c:v>4.82E-2</c:v>
                </c:pt>
                <c:pt idx="8">
                  <c:v>4.8300000000000003E-2</c:v>
                </c:pt>
              </c:numCache>
            </c:numRef>
          </c:val>
          <c:extLst>
            <c:ext xmlns:c16="http://schemas.microsoft.com/office/drawing/2014/chart" uri="{C3380CC4-5D6E-409C-BE32-E72D297353CC}">
              <c16:uniqueId val="{00000000-8038-4D3B-8C02-6923C34C5D6C}"/>
            </c:ext>
          </c:extLst>
        </c:ser>
        <c:ser>
          <c:idx val="1"/>
          <c:order val="1"/>
          <c:tx>
            <c:strRef>
              <c:f>Question5!$C$7</c:f>
              <c:strCache>
                <c:ptCount val="1"/>
                <c:pt idx="0">
                  <c:v>Apr-18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Question5!$C$8:$C$16</c:f>
              <c:numCache>
                <c:formatCode>0.00%</c:formatCode>
                <c:ptCount val="9"/>
                <c:pt idx="0">
                  <c:v>1.6E-2</c:v>
                </c:pt>
                <c:pt idx="1">
                  <c:v>7.3999999999999996E-2</c:v>
                </c:pt>
                <c:pt idx="2">
                  <c:v>0.13400000000000001</c:v>
                </c:pt>
                <c:pt idx="3">
                  <c:v>0.1167</c:v>
                </c:pt>
                <c:pt idx="4">
                  <c:v>0.24529999999999999</c:v>
                </c:pt>
                <c:pt idx="5">
                  <c:v>0.1759</c:v>
                </c:pt>
                <c:pt idx="6">
                  <c:v>0.1004</c:v>
                </c:pt>
                <c:pt idx="7">
                  <c:v>6.8000000000000005E-2</c:v>
                </c:pt>
                <c:pt idx="8">
                  <c:v>6.8000000000000005E-2</c:v>
                </c:pt>
              </c:numCache>
            </c:numRef>
          </c:val>
          <c:extLst>
            <c:ext xmlns:c16="http://schemas.microsoft.com/office/drawing/2014/chart" uri="{C3380CC4-5D6E-409C-BE32-E72D297353CC}">
              <c16:uniqueId val="{00000001-8038-4D3B-8C02-6923C34C5D6C}"/>
            </c:ext>
          </c:extLst>
        </c:ser>
        <c:ser>
          <c:idx val="2"/>
          <c:order val="2"/>
          <c:tx>
            <c:strRef>
              <c:f>Question5!$D$7</c:f>
              <c:strCache>
                <c:ptCount val="1"/>
                <c:pt idx="0">
                  <c:v>Jun-18</c:v>
                </c:pt>
              </c:strCache>
            </c:strRef>
          </c:tx>
          <c:spPr>
            <a:solidFill>
              <a:srgbClr val="FBDBF7"/>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Question5!$D$8:$D$16</c:f>
              <c:numCache>
                <c:formatCode>0.00%</c:formatCode>
                <c:ptCount val="9"/>
                <c:pt idx="0">
                  <c:v>4.7600000000000003E-2</c:v>
                </c:pt>
                <c:pt idx="1">
                  <c:v>0.13020000000000001</c:v>
                </c:pt>
                <c:pt idx="2">
                  <c:v>0.12540000000000001</c:v>
                </c:pt>
                <c:pt idx="3">
                  <c:v>0.1731</c:v>
                </c:pt>
                <c:pt idx="4">
                  <c:v>0.19989999999999999</c:v>
                </c:pt>
                <c:pt idx="5">
                  <c:v>0.1283</c:v>
                </c:pt>
                <c:pt idx="6">
                  <c:v>8.7099999999999997E-2</c:v>
                </c:pt>
                <c:pt idx="7">
                  <c:v>5.3800000000000001E-2</c:v>
                </c:pt>
                <c:pt idx="8">
                  <c:v>5.4600000000000003E-2</c:v>
                </c:pt>
              </c:numCache>
            </c:numRef>
          </c:val>
          <c:extLst>
            <c:ext xmlns:c16="http://schemas.microsoft.com/office/drawing/2014/chart" uri="{C3380CC4-5D6E-409C-BE32-E72D297353CC}">
              <c16:uniqueId val="{00000002-8038-4D3B-8C02-6923C34C5D6C}"/>
            </c:ext>
          </c:extLst>
        </c:ser>
        <c:ser>
          <c:idx val="3"/>
          <c:order val="3"/>
          <c:tx>
            <c:strRef>
              <c:f>Question5!$E$7</c:f>
              <c:strCache>
                <c:ptCount val="1"/>
                <c:pt idx="0">
                  <c:v>Aug-18</c:v>
                </c:pt>
              </c:strCache>
            </c:strRef>
          </c:tx>
          <c:spPr>
            <a:solidFill>
              <a:srgbClr val="00B05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Question5!$E$8:$E$16</c:f>
              <c:numCache>
                <c:formatCode>0.00%</c:formatCode>
                <c:ptCount val="9"/>
                <c:pt idx="0">
                  <c:v>2.7099999999999999E-2</c:v>
                </c:pt>
                <c:pt idx="1">
                  <c:v>9.4700000000000006E-2</c:v>
                </c:pt>
                <c:pt idx="2">
                  <c:v>0.1371</c:v>
                </c:pt>
                <c:pt idx="3">
                  <c:v>0.1905</c:v>
                </c:pt>
                <c:pt idx="4">
                  <c:v>0.1953</c:v>
                </c:pt>
                <c:pt idx="5">
                  <c:v>0.16370000000000001</c:v>
                </c:pt>
                <c:pt idx="6">
                  <c:v>7.3300000000000004E-2</c:v>
                </c:pt>
                <c:pt idx="7">
                  <c:v>5.0900000000000001E-2</c:v>
                </c:pt>
                <c:pt idx="8">
                  <c:v>6.7500000000000004E-2</c:v>
                </c:pt>
              </c:numCache>
            </c:numRef>
          </c:val>
          <c:extLst>
            <c:ext xmlns:c16="http://schemas.microsoft.com/office/drawing/2014/chart" uri="{C3380CC4-5D6E-409C-BE32-E72D297353CC}">
              <c16:uniqueId val="{00000003-8038-4D3B-8C02-6923C34C5D6C}"/>
            </c:ext>
          </c:extLst>
        </c:ser>
        <c:dLbls>
          <c:dLblPos val="outEnd"/>
          <c:showLegendKey val="0"/>
          <c:showVal val="1"/>
          <c:showCatName val="0"/>
          <c:showSerName val="0"/>
          <c:showPercent val="0"/>
          <c:showBubbleSize val="0"/>
        </c:dLbls>
        <c:gapWidth val="150"/>
        <c:axId val="83140608"/>
        <c:axId val="155515648"/>
      </c:barChart>
      <c:catAx>
        <c:axId val="83140608"/>
        <c:scaling>
          <c:orientation val="minMax"/>
        </c:scaling>
        <c:delete val="0"/>
        <c:axPos val="b"/>
        <c:numFmt formatCode="General" sourceLinked="0"/>
        <c:majorTickMark val="out"/>
        <c:minorTickMark val="none"/>
        <c:tickLblPos val="nextTo"/>
        <c:crossAx val="155515648"/>
        <c:crosses val="autoZero"/>
        <c:auto val="1"/>
        <c:lblAlgn val="ctr"/>
        <c:lblOffset val="100"/>
        <c:noMultiLvlLbl val="0"/>
      </c:catAx>
      <c:valAx>
        <c:axId val="155515648"/>
        <c:scaling>
          <c:orientation val="minMax"/>
        </c:scaling>
        <c:delete val="0"/>
        <c:axPos val="l"/>
        <c:majorGridlines/>
        <c:numFmt formatCode="0%" sourceLinked="0"/>
        <c:majorTickMark val="out"/>
        <c:minorTickMark val="none"/>
        <c:tickLblPos val="nextTo"/>
        <c:crossAx val="83140608"/>
        <c:crosses val="autoZero"/>
        <c:crossBetween val="between"/>
      </c:valAx>
    </c:plotArea>
    <c:legend>
      <c:legendPos val="r"/>
      <c:layout>
        <c:manualLayout>
          <c:xMode val="edge"/>
          <c:yMode val="edge"/>
          <c:x val="0.84995308776058165"/>
          <c:y val="8.4057655776453369E-2"/>
          <c:w val="0.11350419889309846"/>
          <c:h val="0.28541195757470378"/>
        </c:manualLayout>
      </c:layout>
      <c:overlay val="0"/>
    </c:legend>
    <c:plotVisOnly val="1"/>
    <c:dispBlanksAs val="gap"/>
    <c:showDLblsOverMax val="0"/>
  </c:chart>
  <c:spPr>
    <a:ln w="19050">
      <a:solidFill>
        <a:srgbClr val="0070C0"/>
      </a:solidFill>
    </a:ln>
  </c:spPr>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2"/>
          <c:order val="0"/>
          <c:tx>
            <c:strRef>
              <c:f>Question3!$N$3</c:f>
              <c:strCache>
                <c:ptCount val="1"/>
                <c:pt idx="0">
                  <c:v>May-18</c:v>
                </c:pt>
              </c:strCache>
            </c:strRef>
          </c:tx>
          <c:spPr>
            <a:solidFill>
              <a:srgbClr val="92D050"/>
            </a:solidFill>
          </c:spPr>
          <c:invertIfNegative val="0"/>
          <c:dLbls>
            <c:dLbl>
              <c:idx val="1"/>
              <c:layout>
                <c:manualLayout>
                  <c:x val="-2.2154054410009156E-3"/>
                  <c:y val="1.9992310044522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DD-4E4D-A326-7D5647B33E56}"/>
                </c:ext>
              </c:extLst>
            </c:dLbl>
            <c:dLbl>
              <c:idx val="2"/>
              <c:layout>
                <c:manualLayout>
                  <c:x val="-8.8616217640034994E-3"/>
                  <c:y val="2.4990387555652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DD-4E4D-A326-7D5647B33E56}"/>
                </c:ext>
              </c:extLst>
            </c:dLbl>
            <c:dLbl>
              <c:idx val="3"/>
              <c:layout>
                <c:manualLayout>
                  <c:x val="-1.5507838087006124E-2"/>
                  <c:y val="-1.145379531445333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DD-4E4D-A326-7D5647B33E5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Question3!$N$4:$N$9</c:f>
              <c:numCache>
                <c:formatCode>0.0%</c:formatCode>
                <c:ptCount val="6"/>
                <c:pt idx="0">
                  <c:v>9.4700000000000006E-2</c:v>
                </c:pt>
                <c:pt idx="1">
                  <c:v>0.13150000000000001</c:v>
                </c:pt>
                <c:pt idx="2">
                  <c:v>0.1842</c:v>
                </c:pt>
                <c:pt idx="3">
                  <c:v>0.26050000000000001</c:v>
                </c:pt>
                <c:pt idx="4">
                  <c:v>0.2447</c:v>
                </c:pt>
                <c:pt idx="5">
                  <c:v>8.4199999999999997E-2</c:v>
                </c:pt>
              </c:numCache>
            </c:numRef>
          </c:val>
          <c:extLst>
            <c:ext xmlns:c16="http://schemas.microsoft.com/office/drawing/2014/chart" uri="{C3380CC4-5D6E-409C-BE32-E72D297353CC}">
              <c16:uniqueId val="{00000003-2CDD-4E4D-A326-7D5647B33E56}"/>
            </c:ext>
          </c:extLst>
        </c:ser>
        <c:ser>
          <c:idx val="3"/>
          <c:order val="1"/>
          <c:tx>
            <c:strRef>
              <c:f>Question3!$O$3</c:f>
              <c:strCache>
                <c:ptCount val="1"/>
                <c:pt idx="0">
                  <c:v>Jun-18</c:v>
                </c:pt>
              </c:strCache>
            </c:strRef>
          </c:tx>
          <c:invertIfNegative val="0"/>
          <c:dLbls>
            <c:dLbl>
              <c:idx val="3"/>
              <c:layout>
                <c:manualLayout>
                  <c:x val="-4.4308108820017497E-3"/>
                  <c:y val="-9.99615502226112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DD-4E4D-A326-7D5647B33E56}"/>
                </c:ext>
              </c:extLst>
            </c:dLbl>
            <c:dLbl>
              <c:idx val="4"/>
              <c:layout>
                <c:manualLayout>
                  <c:x val="0"/>
                  <c:y val="2.4990387555652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DD-4E4D-A326-7D5647B33E5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Question3!$O$4:$O$9</c:f>
              <c:numCache>
                <c:formatCode>0.00%</c:formatCode>
                <c:ptCount val="6"/>
                <c:pt idx="0">
                  <c:v>0.1106</c:v>
                </c:pt>
                <c:pt idx="1">
                  <c:v>0.16589999999999999</c:v>
                </c:pt>
                <c:pt idx="2">
                  <c:v>0.1827</c:v>
                </c:pt>
                <c:pt idx="3">
                  <c:v>0.25</c:v>
                </c:pt>
                <c:pt idx="4">
                  <c:v>0.20669999999999999</c:v>
                </c:pt>
                <c:pt idx="5">
                  <c:v>8.4134615384615391E-2</c:v>
                </c:pt>
              </c:numCache>
            </c:numRef>
          </c:val>
          <c:extLst>
            <c:ext xmlns:c16="http://schemas.microsoft.com/office/drawing/2014/chart" uri="{C3380CC4-5D6E-409C-BE32-E72D297353CC}">
              <c16:uniqueId val="{00000006-2CDD-4E4D-A326-7D5647B33E56}"/>
            </c:ext>
          </c:extLst>
        </c:ser>
        <c:ser>
          <c:idx val="4"/>
          <c:order val="2"/>
          <c:tx>
            <c:strRef>
              <c:f>Question3!$P$3</c:f>
              <c:strCache>
                <c:ptCount val="1"/>
                <c:pt idx="0">
                  <c:v>Jul-18</c:v>
                </c:pt>
              </c:strCache>
            </c:strRef>
          </c:tx>
          <c:invertIfNegative val="0"/>
          <c:dLbls>
            <c:dLbl>
              <c:idx val="0"/>
              <c:layout>
                <c:manualLayout>
                  <c:x val="1.1077027205004374E-2"/>
                  <c:y val="-9.16303625156267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DD-4E4D-A326-7D5647B33E56}"/>
                </c:ext>
              </c:extLst>
            </c:dLbl>
            <c:dLbl>
              <c:idx val="1"/>
              <c:layout>
                <c:manualLayout>
                  <c:x val="6.6462163230026246E-3"/>
                  <c:y val="-4.581518125781335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CDD-4E4D-A326-7D5647B33E56}"/>
                </c:ext>
              </c:extLst>
            </c:dLbl>
            <c:dLbl>
              <c:idx val="2"/>
              <c:layout>
                <c:manualLayout>
                  <c:x val="1.1077027205004374E-2"/>
                  <c:y val="1.9992310044522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CDD-4E4D-A326-7D5647B33E56}"/>
                </c:ext>
              </c:extLst>
            </c:dLbl>
            <c:dLbl>
              <c:idx val="3"/>
              <c:layout>
                <c:manualLayout>
                  <c:x val="0"/>
                  <c:y val="1.9992310044522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CDD-4E4D-A326-7D5647B33E5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Question3!$P$4:$P$9</c:f>
              <c:numCache>
                <c:formatCode>0.00%</c:formatCode>
                <c:ptCount val="6"/>
                <c:pt idx="0">
                  <c:v>9.8599999999999993E-2</c:v>
                </c:pt>
                <c:pt idx="1">
                  <c:v>0.1055</c:v>
                </c:pt>
                <c:pt idx="2">
                  <c:v>0.1812</c:v>
                </c:pt>
                <c:pt idx="3">
                  <c:v>0.25230000000000002</c:v>
                </c:pt>
                <c:pt idx="4">
                  <c:v>0.21560000000000001</c:v>
                </c:pt>
                <c:pt idx="5">
                  <c:v>0.14680000000000001</c:v>
                </c:pt>
              </c:numCache>
            </c:numRef>
          </c:val>
          <c:extLst>
            <c:ext xmlns:c16="http://schemas.microsoft.com/office/drawing/2014/chart" uri="{C3380CC4-5D6E-409C-BE32-E72D297353CC}">
              <c16:uniqueId val="{0000000B-2CDD-4E4D-A326-7D5647B33E56}"/>
            </c:ext>
          </c:extLst>
        </c:ser>
        <c:ser>
          <c:idx val="0"/>
          <c:order val="3"/>
          <c:tx>
            <c:strRef>
              <c:f>Question3!$Q$3</c:f>
              <c:strCache>
                <c:ptCount val="1"/>
                <c:pt idx="0">
                  <c:v>Aug-18</c:v>
                </c:pt>
              </c:strCache>
            </c:strRef>
          </c:tx>
          <c:spPr>
            <a:solidFill>
              <a:schemeClr val="accent6">
                <a:lumMod val="20000"/>
                <a:lumOff val="80000"/>
              </a:schemeClr>
            </a:solidFill>
          </c:spPr>
          <c:invertIfNegative val="0"/>
          <c:dLbls>
            <c:dLbl>
              <c:idx val="1"/>
              <c:layout>
                <c:manualLayout>
                  <c:x val="8.8616217640034994E-3"/>
                  <c:y val="4.99807751113046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DD-4E4D-A326-7D5647B33E5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Question3!$Q$4:$Q$9</c:f>
              <c:numCache>
                <c:formatCode>0.0%</c:formatCode>
                <c:ptCount val="6"/>
                <c:pt idx="0">
                  <c:v>3.9199999999999999E-2</c:v>
                </c:pt>
                <c:pt idx="1">
                  <c:v>7.8399999999999997E-2</c:v>
                </c:pt>
                <c:pt idx="2">
                  <c:v>0.21079999999999999</c:v>
                </c:pt>
                <c:pt idx="3">
                  <c:v>0.26960000000000001</c:v>
                </c:pt>
                <c:pt idx="4">
                  <c:v>0.23530000000000001</c:v>
                </c:pt>
                <c:pt idx="5">
                  <c:v>0.16669999999999999</c:v>
                </c:pt>
              </c:numCache>
            </c:numRef>
          </c:val>
          <c:extLst>
            <c:ext xmlns:c16="http://schemas.microsoft.com/office/drawing/2014/chart" uri="{C3380CC4-5D6E-409C-BE32-E72D297353CC}">
              <c16:uniqueId val="{0000000D-2CDD-4E4D-A326-7D5647B33E56}"/>
            </c:ext>
          </c:extLst>
        </c:ser>
        <c:dLbls>
          <c:showLegendKey val="0"/>
          <c:showVal val="0"/>
          <c:showCatName val="0"/>
          <c:showSerName val="0"/>
          <c:showPercent val="0"/>
          <c:showBubbleSize val="0"/>
        </c:dLbls>
        <c:gapWidth val="150"/>
        <c:axId val="103261184"/>
        <c:axId val="155583616"/>
      </c:barChart>
      <c:catAx>
        <c:axId val="103261184"/>
        <c:scaling>
          <c:orientation val="minMax"/>
        </c:scaling>
        <c:delete val="0"/>
        <c:axPos val="b"/>
        <c:numFmt formatCode="General" sourceLinked="0"/>
        <c:majorTickMark val="out"/>
        <c:minorTickMark val="none"/>
        <c:tickLblPos val="nextTo"/>
        <c:txPr>
          <a:bodyPr rot="0" vert="horz"/>
          <a:lstStyle/>
          <a:p>
            <a:pPr>
              <a:defRPr sz="1000"/>
            </a:pPr>
            <a:endParaRPr lang="en-US"/>
          </a:p>
        </c:txPr>
        <c:crossAx val="155583616"/>
        <c:crosses val="autoZero"/>
        <c:auto val="1"/>
        <c:lblAlgn val="ctr"/>
        <c:lblOffset val="100"/>
        <c:noMultiLvlLbl val="0"/>
      </c:catAx>
      <c:valAx>
        <c:axId val="155583616"/>
        <c:scaling>
          <c:orientation val="minMax"/>
        </c:scaling>
        <c:delete val="0"/>
        <c:axPos val="l"/>
        <c:majorGridlines/>
        <c:numFmt formatCode="0%" sourceLinked="0"/>
        <c:majorTickMark val="out"/>
        <c:minorTickMark val="none"/>
        <c:tickLblPos val="nextTo"/>
        <c:crossAx val="103261184"/>
        <c:crosses val="autoZero"/>
        <c:crossBetween val="between"/>
      </c:valAx>
    </c:plotArea>
    <c:legend>
      <c:legendPos val="r"/>
      <c:layout>
        <c:manualLayout>
          <c:xMode val="edge"/>
          <c:yMode val="edge"/>
          <c:x val="0.84893206531001808"/>
          <c:y val="7.3376374576972089E-2"/>
          <c:w val="0.1178168962645903"/>
          <c:h val="0.23378705568780647"/>
        </c:manualLayout>
      </c:layout>
      <c:overlay val="0"/>
    </c:legend>
    <c:plotVisOnly val="1"/>
    <c:dispBlanksAs val="gap"/>
    <c:showDLblsOverMax val="0"/>
  </c:chart>
  <c:spPr>
    <a:ln w="1905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2"/>
          <c:order val="0"/>
          <c:tx>
            <c:strRef>
              <c:f>'Question 2'!$N$3</c:f>
              <c:strCache>
                <c:ptCount val="1"/>
                <c:pt idx="0">
                  <c:v>May-18</c:v>
                </c:pt>
              </c:strCache>
            </c:strRef>
          </c:tx>
          <c:spPr>
            <a:solidFill>
              <a:schemeClr val="tx2">
                <a:lumMod val="20000"/>
                <a:lumOff val="80000"/>
              </a:schemeClr>
            </a:solidFill>
          </c:spPr>
          <c:invertIfNegative val="0"/>
          <c:dLbls>
            <c:dLbl>
              <c:idx val="0"/>
              <c:layout>
                <c:manualLayout>
                  <c:x val="-2.2711389386234539E-3"/>
                  <c:y val="1.5312132393278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A3-4E86-9761-E5AB77FB41B1}"/>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2'!$N$4:$N$8</c:f>
              <c:numCache>
                <c:formatCode>0.0%</c:formatCode>
                <c:ptCount val="5"/>
                <c:pt idx="0">
                  <c:v>0.27360000000000001</c:v>
                </c:pt>
                <c:pt idx="1">
                  <c:v>0.22359999999999999</c:v>
                </c:pt>
                <c:pt idx="2">
                  <c:v>0.26050000000000001</c:v>
                </c:pt>
                <c:pt idx="3">
                  <c:v>0.2</c:v>
                </c:pt>
                <c:pt idx="4">
                  <c:v>4.2099999999999999E-2</c:v>
                </c:pt>
              </c:numCache>
            </c:numRef>
          </c:val>
          <c:extLst>
            <c:ext xmlns:c16="http://schemas.microsoft.com/office/drawing/2014/chart" uri="{C3380CC4-5D6E-409C-BE32-E72D297353CC}">
              <c16:uniqueId val="{00000001-60A3-4E86-9761-E5AB77FB41B1}"/>
            </c:ext>
          </c:extLst>
        </c:ser>
        <c:ser>
          <c:idx val="3"/>
          <c:order val="1"/>
          <c:tx>
            <c:strRef>
              <c:f>'Question 2'!$O$3</c:f>
              <c:strCache>
                <c:ptCount val="1"/>
                <c:pt idx="0">
                  <c:v>Jun-18</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2'!$O$4:$O$8</c:f>
              <c:numCache>
                <c:formatCode>0.00%</c:formatCode>
                <c:ptCount val="5"/>
                <c:pt idx="0">
                  <c:v>0.28846153846153844</c:v>
                </c:pt>
                <c:pt idx="1">
                  <c:v>0.25</c:v>
                </c:pt>
                <c:pt idx="2">
                  <c:v>0.26923076923076922</c:v>
                </c:pt>
                <c:pt idx="3">
                  <c:v>0.15384615384615385</c:v>
                </c:pt>
                <c:pt idx="4">
                  <c:v>3.8653846153846198E-2</c:v>
                </c:pt>
              </c:numCache>
            </c:numRef>
          </c:val>
          <c:extLst>
            <c:ext xmlns:c16="http://schemas.microsoft.com/office/drawing/2014/chart" uri="{C3380CC4-5D6E-409C-BE32-E72D297353CC}">
              <c16:uniqueId val="{00000002-60A3-4E86-9761-E5AB77FB41B1}"/>
            </c:ext>
          </c:extLst>
        </c:ser>
        <c:ser>
          <c:idx val="4"/>
          <c:order val="2"/>
          <c:tx>
            <c:strRef>
              <c:f>'Question 2'!$P$3</c:f>
              <c:strCache>
                <c:ptCount val="1"/>
                <c:pt idx="0">
                  <c:v>Jul-18</c:v>
                </c:pt>
              </c:strCache>
            </c:strRef>
          </c:tx>
          <c:invertIfNegative val="0"/>
          <c:dLbls>
            <c:dLbl>
              <c:idx val="1"/>
              <c:layout>
                <c:manualLayout>
                  <c:x val="6.8134168158703609E-3"/>
                  <c:y val="-5.10404413109275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A3-4E86-9761-E5AB77FB41B1}"/>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2'!$P$4:$P$8</c:f>
              <c:numCache>
                <c:formatCode>0.00%</c:formatCode>
                <c:ptCount val="5"/>
                <c:pt idx="0">
                  <c:v>0.27289999999999998</c:v>
                </c:pt>
                <c:pt idx="1">
                  <c:v>0.25690000000000002</c:v>
                </c:pt>
                <c:pt idx="2">
                  <c:v>0.24310000000000001</c:v>
                </c:pt>
                <c:pt idx="3">
                  <c:v>0.17430000000000001</c:v>
                </c:pt>
                <c:pt idx="4">
                  <c:v>5.28E-2</c:v>
                </c:pt>
              </c:numCache>
            </c:numRef>
          </c:val>
          <c:extLst>
            <c:ext xmlns:c16="http://schemas.microsoft.com/office/drawing/2014/chart" uri="{C3380CC4-5D6E-409C-BE32-E72D297353CC}">
              <c16:uniqueId val="{00000004-60A3-4E86-9761-E5AB77FB41B1}"/>
            </c:ext>
          </c:extLst>
        </c:ser>
        <c:ser>
          <c:idx val="0"/>
          <c:order val="3"/>
          <c:tx>
            <c:strRef>
              <c:f>'Question 2'!$Q$3</c:f>
              <c:strCache>
                <c:ptCount val="1"/>
                <c:pt idx="0">
                  <c:v>Aug-18</c:v>
                </c:pt>
              </c:strCache>
            </c:strRef>
          </c:tx>
          <c:spPr>
            <a:solidFill>
              <a:srgbClr val="92D050"/>
            </a:solidFill>
          </c:spPr>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2'!$Q$4:$Q$8</c:f>
              <c:numCache>
                <c:formatCode>0.00%</c:formatCode>
                <c:ptCount val="5"/>
                <c:pt idx="0">
                  <c:v>0.31369999999999998</c:v>
                </c:pt>
                <c:pt idx="1">
                  <c:v>0.23530000000000001</c:v>
                </c:pt>
                <c:pt idx="2">
                  <c:v>0.25490000000000002</c:v>
                </c:pt>
                <c:pt idx="3">
                  <c:v>0.15690000000000001</c:v>
                </c:pt>
                <c:pt idx="4">
                  <c:v>3.9199999999999999E-2</c:v>
                </c:pt>
              </c:numCache>
            </c:numRef>
          </c:val>
          <c:extLst>
            <c:ext xmlns:c16="http://schemas.microsoft.com/office/drawing/2014/chart" uri="{C3380CC4-5D6E-409C-BE32-E72D297353CC}">
              <c16:uniqueId val="{00000005-60A3-4E86-9761-E5AB77FB41B1}"/>
            </c:ext>
          </c:extLst>
        </c:ser>
        <c:dLbls>
          <c:showLegendKey val="0"/>
          <c:showVal val="0"/>
          <c:showCatName val="0"/>
          <c:showSerName val="0"/>
          <c:showPercent val="0"/>
          <c:showBubbleSize val="0"/>
        </c:dLbls>
        <c:gapWidth val="150"/>
        <c:axId val="83141632"/>
        <c:axId val="155585344"/>
      </c:barChart>
      <c:catAx>
        <c:axId val="83141632"/>
        <c:scaling>
          <c:orientation val="minMax"/>
        </c:scaling>
        <c:delete val="0"/>
        <c:axPos val="b"/>
        <c:numFmt formatCode="General" sourceLinked="0"/>
        <c:majorTickMark val="out"/>
        <c:minorTickMark val="none"/>
        <c:tickLblPos val="nextTo"/>
        <c:crossAx val="155585344"/>
        <c:crosses val="autoZero"/>
        <c:auto val="1"/>
        <c:lblAlgn val="ctr"/>
        <c:lblOffset val="100"/>
        <c:noMultiLvlLbl val="0"/>
      </c:catAx>
      <c:valAx>
        <c:axId val="155585344"/>
        <c:scaling>
          <c:orientation val="minMax"/>
        </c:scaling>
        <c:delete val="0"/>
        <c:axPos val="l"/>
        <c:majorGridlines/>
        <c:numFmt formatCode="0%" sourceLinked="0"/>
        <c:majorTickMark val="out"/>
        <c:minorTickMark val="none"/>
        <c:tickLblPos val="nextTo"/>
        <c:crossAx val="83141632"/>
        <c:crosses val="autoZero"/>
        <c:crossBetween val="between"/>
      </c:valAx>
    </c:plotArea>
    <c:legend>
      <c:legendPos val="r"/>
      <c:layout>
        <c:manualLayout>
          <c:xMode val="edge"/>
          <c:yMode val="edge"/>
          <c:x val="0.79270152513238767"/>
          <c:y val="8.7987963288028478E-2"/>
          <c:w val="0.13425646318523082"/>
          <c:h val="0.31415135608048994"/>
        </c:manualLayout>
      </c:layout>
      <c:overlay val="0"/>
    </c:legend>
    <c:plotVisOnly val="1"/>
    <c:dispBlanksAs val="gap"/>
    <c:showDLblsOverMax val="0"/>
  </c:chart>
  <c:spPr>
    <a:ln w="1905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1"/>
          <c:order val="0"/>
          <c:tx>
            <c:strRef>
              <c:f>Question1!$N$3</c:f>
              <c:strCache>
                <c:ptCount val="1"/>
                <c:pt idx="0">
                  <c:v>May-18</c:v>
                </c:pt>
              </c:strCache>
            </c:strRef>
          </c:tx>
          <c:spPr>
            <a:solidFill>
              <a:schemeClr val="accent1">
                <a:lumMod val="60000"/>
                <a:lumOff val="40000"/>
              </a:schemeClr>
            </a:solidFill>
          </c:spPr>
          <c:invertIfNegative val="0"/>
          <c:dLbls>
            <c:dLbl>
              <c:idx val="3"/>
              <c:layout>
                <c:manualLayout>
                  <c:x val="4.558404558404642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79-403C-858B-342B927C3F0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Question1!$N$4:$N$8</c:f>
              <c:numCache>
                <c:formatCode>0.00%</c:formatCode>
                <c:ptCount val="5"/>
                <c:pt idx="0">
                  <c:v>0.3805</c:v>
                </c:pt>
                <c:pt idx="1">
                  <c:v>0.23089999999999999</c:v>
                </c:pt>
                <c:pt idx="2">
                  <c:v>0.27289999999999998</c:v>
                </c:pt>
                <c:pt idx="3">
                  <c:v>8.9200000000000002E-2</c:v>
                </c:pt>
                <c:pt idx="4">
                  <c:v>2.6200000000000001E-2</c:v>
                </c:pt>
              </c:numCache>
            </c:numRef>
          </c:val>
          <c:extLst>
            <c:ext xmlns:c16="http://schemas.microsoft.com/office/drawing/2014/chart" uri="{C3380CC4-5D6E-409C-BE32-E72D297353CC}">
              <c16:uniqueId val="{00000001-C579-403C-858B-342B927C3F06}"/>
            </c:ext>
          </c:extLst>
        </c:ser>
        <c:ser>
          <c:idx val="2"/>
          <c:order val="1"/>
          <c:tx>
            <c:strRef>
              <c:f>Question1!$O$3</c:f>
              <c:strCache>
                <c:ptCount val="1"/>
                <c:pt idx="0">
                  <c:v>Jun-18</c:v>
                </c:pt>
              </c:strCache>
            </c:strRef>
          </c:tx>
          <c:spPr>
            <a:solidFill>
              <a:srgbClr val="92D050"/>
            </a:solidFill>
          </c:spPr>
          <c:invertIfNegative val="0"/>
          <c:dLbls>
            <c:dLbl>
              <c:idx val="0"/>
              <c:layout>
                <c:manualLayout>
                  <c:x val="1.17486981686973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79-403C-858B-342B927C3F06}"/>
                </c:ext>
              </c:extLst>
            </c:dLbl>
            <c:dLbl>
              <c:idx val="1"/>
              <c:layout>
                <c:manualLayout>
                  <c:x val="4.2346581465688523E-4"/>
                  <c:y val="4.64582155876070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79-403C-858B-342B927C3F06}"/>
                </c:ext>
              </c:extLst>
            </c:dLbl>
            <c:dLbl>
              <c:idx val="2"/>
              <c:layout>
                <c:manualLayout>
                  <c:x val="1.8233618233618232E-2"/>
                  <c:y val="1.2987012987012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79-403C-858B-342B927C3F06}"/>
                </c:ext>
              </c:extLst>
            </c:dLbl>
            <c:dLbl>
              <c:idx val="3"/>
              <c:layout>
                <c:manualLayout>
                  <c:x val="4.8405533819962506E-3"/>
                  <c:y val="-3.9907303315857926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79-403C-858B-342B927C3F0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Question1!$O$4:$O$8</c:f>
              <c:numCache>
                <c:formatCode>0.00%</c:formatCode>
                <c:ptCount val="5"/>
                <c:pt idx="0">
                  <c:v>0.35580000000000001</c:v>
                </c:pt>
                <c:pt idx="1">
                  <c:v>0.26679999999999998</c:v>
                </c:pt>
                <c:pt idx="2">
                  <c:v>0.26201923076923078</c:v>
                </c:pt>
                <c:pt idx="3">
                  <c:v>8.8942307692307696E-2</c:v>
                </c:pt>
                <c:pt idx="4">
                  <c:v>2.64E-2</c:v>
                </c:pt>
              </c:numCache>
            </c:numRef>
          </c:val>
          <c:extLst>
            <c:ext xmlns:c16="http://schemas.microsoft.com/office/drawing/2014/chart" uri="{C3380CC4-5D6E-409C-BE32-E72D297353CC}">
              <c16:uniqueId val="{00000006-C579-403C-858B-342B927C3F06}"/>
            </c:ext>
          </c:extLst>
        </c:ser>
        <c:ser>
          <c:idx val="3"/>
          <c:order val="2"/>
          <c:tx>
            <c:strRef>
              <c:f>Question1!$P$3</c:f>
              <c:strCache>
                <c:ptCount val="1"/>
                <c:pt idx="0">
                  <c:v>Jul-18</c:v>
                </c:pt>
              </c:strCache>
            </c:strRef>
          </c:tx>
          <c:invertIfNegative val="0"/>
          <c:dLbls>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Question1!$P$4:$P$8</c:f>
              <c:numCache>
                <c:formatCode>0.00%</c:formatCode>
                <c:ptCount val="5"/>
                <c:pt idx="0">
                  <c:v>0.4289</c:v>
                </c:pt>
                <c:pt idx="1">
                  <c:v>0.25459999999999999</c:v>
                </c:pt>
                <c:pt idx="2">
                  <c:v>0.1789</c:v>
                </c:pt>
                <c:pt idx="3">
                  <c:v>0.1101</c:v>
                </c:pt>
                <c:pt idx="4">
                  <c:v>2.75E-2</c:v>
                </c:pt>
              </c:numCache>
            </c:numRef>
          </c:val>
          <c:extLst>
            <c:ext xmlns:c16="http://schemas.microsoft.com/office/drawing/2014/chart" uri="{C3380CC4-5D6E-409C-BE32-E72D297353CC}">
              <c16:uniqueId val="{00000007-C579-403C-858B-342B927C3F06}"/>
            </c:ext>
          </c:extLst>
        </c:ser>
        <c:ser>
          <c:idx val="4"/>
          <c:order val="3"/>
          <c:tx>
            <c:strRef>
              <c:f>Question1!$Q$3</c:f>
              <c:strCache>
                <c:ptCount val="1"/>
                <c:pt idx="0">
                  <c:v>Aug-18</c:v>
                </c:pt>
              </c:strCache>
            </c:strRef>
          </c:tx>
          <c:invertIfNegative val="0"/>
          <c:dLbls>
            <c:dLbl>
              <c:idx val="0"/>
              <c:layout>
                <c:manualLayout>
                  <c:x val="1.3251784425814267E-2"/>
                  <c:y val="-1.161455389690175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79-403C-858B-342B927C3F06}"/>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Question1!$Q$4:$Q$8</c:f>
              <c:numCache>
                <c:formatCode>0.00%</c:formatCode>
                <c:ptCount val="5"/>
                <c:pt idx="0">
                  <c:v>0.42380000000000001</c:v>
                </c:pt>
                <c:pt idx="1">
                  <c:v>0.27139999999999997</c:v>
                </c:pt>
                <c:pt idx="2">
                  <c:v>0.2</c:v>
                </c:pt>
                <c:pt idx="3">
                  <c:v>9.0499999999999997E-2</c:v>
                </c:pt>
                <c:pt idx="4">
                  <c:v>1.43E-2</c:v>
                </c:pt>
              </c:numCache>
            </c:numRef>
          </c:val>
          <c:extLst>
            <c:ext xmlns:c16="http://schemas.microsoft.com/office/drawing/2014/chart" uri="{C3380CC4-5D6E-409C-BE32-E72D297353CC}">
              <c16:uniqueId val="{00000009-C579-403C-858B-342B927C3F06}"/>
            </c:ext>
          </c:extLst>
        </c:ser>
        <c:dLbls>
          <c:showLegendKey val="0"/>
          <c:showVal val="0"/>
          <c:showCatName val="0"/>
          <c:showSerName val="0"/>
          <c:showPercent val="0"/>
          <c:showBubbleSize val="0"/>
        </c:dLbls>
        <c:gapWidth val="150"/>
        <c:axId val="103282688"/>
        <c:axId val="155587072"/>
      </c:barChart>
      <c:catAx>
        <c:axId val="103282688"/>
        <c:scaling>
          <c:orientation val="minMax"/>
        </c:scaling>
        <c:delete val="0"/>
        <c:axPos val="b"/>
        <c:numFmt formatCode="General" sourceLinked="0"/>
        <c:majorTickMark val="out"/>
        <c:minorTickMark val="none"/>
        <c:tickLblPos val="nextTo"/>
        <c:crossAx val="155587072"/>
        <c:crosses val="autoZero"/>
        <c:auto val="1"/>
        <c:lblAlgn val="ctr"/>
        <c:lblOffset val="100"/>
        <c:noMultiLvlLbl val="0"/>
      </c:catAx>
      <c:valAx>
        <c:axId val="155587072"/>
        <c:scaling>
          <c:orientation val="minMax"/>
        </c:scaling>
        <c:delete val="0"/>
        <c:axPos val="l"/>
        <c:majorGridlines/>
        <c:numFmt formatCode="0%" sourceLinked="0"/>
        <c:majorTickMark val="out"/>
        <c:minorTickMark val="none"/>
        <c:tickLblPos val="nextTo"/>
        <c:crossAx val="103282688"/>
        <c:crosses val="autoZero"/>
        <c:crossBetween val="between"/>
      </c:valAx>
    </c:plotArea>
    <c:legend>
      <c:legendPos val="r"/>
      <c:layout>
        <c:manualLayout>
          <c:xMode val="edge"/>
          <c:yMode val="edge"/>
          <c:x val="0.71214585171322786"/>
          <c:y val="6.3370446274124428E-2"/>
          <c:w val="0.10855266168651996"/>
          <c:h val="0.29375191737396461"/>
        </c:manualLayout>
      </c:layout>
      <c:overlay val="0"/>
    </c:legend>
    <c:plotVisOnly val="1"/>
    <c:dispBlanksAs val="gap"/>
    <c:showDLblsOverMax val="0"/>
  </c:chart>
  <c:spPr>
    <a:ln w="1905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7EF1-6A9E-4E04-96EC-02AA9789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27</cp:revision>
  <cp:lastPrinted>2018-07-31T17:18:00Z</cp:lastPrinted>
  <dcterms:created xsi:type="dcterms:W3CDTF">2018-10-02T13:25:00Z</dcterms:created>
  <dcterms:modified xsi:type="dcterms:W3CDTF">2018-10-03T06:14:00Z</dcterms:modified>
</cp:coreProperties>
</file>