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1EF22" w14:textId="77777777" w:rsidR="006504F8" w:rsidRDefault="006504F8" w:rsidP="00BB45CD">
      <w:pPr>
        <w:spacing w:after="0" w:line="240" w:lineRule="auto"/>
        <w:ind w:firstLine="720"/>
        <w:jc w:val="center"/>
        <w:rPr>
          <w:rFonts w:ascii="Times New Roman" w:eastAsia="Times New Roman" w:hAnsi="Times New Roman" w:cs="Times New Roman"/>
          <w:color w:val="263238"/>
          <w:sz w:val="28"/>
          <w:szCs w:val="28"/>
          <w:u w:val="single"/>
          <w:shd w:val="clear" w:color="auto" w:fill="FFFFFF"/>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7F214522" wp14:editId="3A6631DF">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625FD885" w14:textId="77777777" w:rsidR="006504F8" w:rsidRDefault="006504F8" w:rsidP="006504F8">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1202591C" w14:textId="53F2E30D" w:rsidR="006504F8" w:rsidRDefault="006504F8" w:rsidP="006504F8">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7FD4DE7" w14:textId="77777777" w:rsidR="006504F8" w:rsidRPr="00F5494B" w:rsidRDefault="006504F8" w:rsidP="006504F8">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42FDE283" w14:textId="00A89F96" w:rsidR="006504F8" w:rsidRDefault="006504F8" w:rsidP="006504F8">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 xml:space="preserve">Business Inflation Expectations Survey (BIES) – </w:t>
      </w:r>
      <w:r>
        <w:rPr>
          <w:rFonts w:ascii="Times New Roman" w:eastAsia="Times New Roman" w:hAnsi="Times New Roman" w:cs="Times New Roman"/>
          <w:b/>
          <w:color w:val="222222"/>
          <w:sz w:val="28"/>
          <w:szCs w:val="28"/>
          <w:shd w:val="clear" w:color="auto" w:fill="FFFFFF"/>
          <w:lang w:val="en-GB" w:eastAsia="en-GB"/>
        </w:rPr>
        <w:t>December 2020</w:t>
      </w:r>
    </w:p>
    <w:p w14:paraId="52BCC846" w14:textId="77777777" w:rsidR="006504F8" w:rsidRPr="00B51681" w:rsidRDefault="006504F8" w:rsidP="006504F8">
      <w:pPr>
        <w:spacing w:after="0" w:line="240" w:lineRule="auto"/>
        <w:jc w:val="both"/>
        <w:rPr>
          <w:rFonts w:ascii="Times New Roman" w:hAnsi="Times New Roman" w:cs="Times New Roman"/>
        </w:rPr>
      </w:pPr>
    </w:p>
    <w:p w14:paraId="2F5C0E1B" w14:textId="77777777" w:rsidR="006504F8" w:rsidRDefault="006504F8" w:rsidP="006504F8">
      <w:pPr>
        <w:spacing w:after="0" w:line="240" w:lineRule="auto"/>
        <w:rPr>
          <w:rFonts w:ascii="Times New Roman" w:hAnsi="Times New Roman" w:cs="Times New Roman"/>
          <w:b/>
        </w:rPr>
      </w:pPr>
    </w:p>
    <w:p w14:paraId="5FFEF2FD" w14:textId="02EAA4A4" w:rsidR="006504F8" w:rsidRDefault="006504F8" w:rsidP="006504F8">
      <w:pPr>
        <w:spacing w:after="0" w:line="240" w:lineRule="auto"/>
        <w:rPr>
          <w:rFonts w:ascii="Times New Roman" w:eastAsia="Times New Roman" w:hAnsi="Times New Roman" w:cs="Times New Roman"/>
          <w:b/>
        </w:rPr>
      </w:pPr>
      <w:r>
        <w:rPr>
          <w:rFonts w:ascii="Times New Roman" w:hAnsi="Times New Roman" w:cs="Times New Roman"/>
          <w:b/>
        </w:rPr>
        <w:t>February 4</w:t>
      </w:r>
      <w:r w:rsidRPr="00CE6B69">
        <w:rPr>
          <w:rFonts w:ascii="Times New Roman" w:eastAsia="Times New Roman" w:hAnsi="Times New Roman" w:cs="Times New Roman"/>
          <w:b/>
        </w:rPr>
        <w:t>, 202</w:t>
      </w:r>
      <w:r>
        <w:rPr>
          <w:rFonts w:ascii="Times New Roman" w:eastAsia="Times New Roman" w:hAnsi="Times New Roman" w:cs="Times New Roman"/>
          <w:b/>
        </w:rPr>
        <w:t>1</w:t>
      </w:r>
      <w:r w:rsidRPr="00CE6B69">
        <w:rPr>
          <w:rFonts w:ascii="Times New Roman" w:eastAsia="Times New Roman" w:hAnsi="Times New Roman" w:cs="Times New Roman"/>
          <w:b/>
        </w:rPr>
        <w:t xml:space="preserve"> | Ahmedabad</w:t>
      </w:r>
      <w:r w:rsidR="00F71342">
        <w:rPr>
          <w:rFonts w:ascii="Times New Roman" w:eastAsia="Times New Roman" w:hAnsi="Times New Roman" w:cs="Times New Roman"/>
          <w:b/>
        </w:rPr>
        <w:br/>
      </w:r>
    </w:p>
    <w:p w14:paraId="5EE03760" w14:textId="6B95028C" w:rsidR="00F71342" w:rsidRPr="003C517E" w:rsidRDefault="00F71342" w:rsidP="00F71342">
      <w:pPr>
        <w:spacing w:after="0" w:line="240" w:lineRule="auto"/>
        <w:jc w:val="both"/>
        <w:rPr>
          <w:rFonts w:ascii="Times New Roman" w:hAnsi="Times New Roman" w:cs="Times New Roman"/>
          <w:lang w:val="en-US"/>
        </w:rPr>
      </w:pPr>
      <w:r w:rsidRPr="003C517E">
        <w:rPr>
          <w:rFonts w:ascii="Times New Roman" w:hAnsi="Times New Roman" w:cs="Times New Roman"/>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w:t>
      </w:r>
      <w:proofErr w:type="gramStart"/>
      <w:r w:rsidRPr="003C517E">
        <w:rPr>
          <w:rFonts w:ascii="Times New Roman" w:hAnsi="Times New Roman" w:cs="Times New Roman"/>
          <w:lang w:val="en-US"/>
        </w:rPr>
        <w:t>academicians</w:t>
      </w:r>
      <w:proofErr w:type="gramEnd"/>
      <w:r w:rsidRPr="003C517E">
        <w:rPr>
          <w:rFonts w:ascii="Times New Roman" w:hAnsi="Times New Roman" w:cs="Times New Roman"/>
          <w:lang w:val="en-US"/>
        </w:rPr>
        <w:t xml:space="preserve"> and policy makers. A copy of the questionnaire is enclosed. </w:t>
      </w:r>
    </w:p>
    <w:p w14:paraId="5AB93EE8" w14:textId="77777777" w:rsidR="00F71342" w:rsidRPr="003C517E" w:rsidRDefault="00F71342" w:rsidP="00F71342">
      <w:pPr>
        <w:spacing w:after="0" w:line="240" w:lineRule="auto"/>
        <w:jc w:val="both"/>
        <w:rPr>
          <w:rFonts w:ascii="Times New Roman" w:hAnsi="Times New Roman" w:cs="Times New Roman"/>
          <w:lang w:val="en-US"/>
        </w:rPr>
      </w:pPr>
    </w:p>
    <w:p w14:paraId="7EBAC9E4" w14:textId="387CA6F1" w:rsidR="00F71342" w:rsidRPr="003C517E" w:rsidRDefault="00F71342" w:rsidP="00F71342">
      <w:pPr>
        <w:spacing w:after="0" w:line="240" w:lineRule="auto"/>
        <w:rPr>
          <w:rFonts w:ascii="Times New Roman" w:hAnsi="Times New Roman" w:cs="Times New Roman"/>
          <w:lang w:val="en-US"/>
        </w:rPr>
      </w:pPr>
      <w:r w:rsidRPr="003C517E">
        <w:rPr>
          <w:rFonts w:ascii="Times New Roman" w:hAnsi="Times New Roman" w:cs="Times New Roman"/>
          <w:lang w:val="en-US"/>
        </w:rPr>
        <w:t>Companies are selected primarily from the manufacturing sector. The “BIES - December 2020” is the 44</w:t>
      </w:r>
      <w:r w:rsidR="003C517E">
        <w:rPr>
          <w:rFonts w:ascii="Times New Roman" w:hAnsi="Times New Roman" w:cs="Times New Roman"/>
          <w:lang w:val="en-US"/>
        </w:rPr>
        <w:t>th</w:t>
      </w:r>
      <w:r w:rsidRPr="003C517E">
        <w:rPr>
          <w:rFonts w:ascii="Times New Roman" w:hAnsi="Times New Roman" w:cs="Times New Roman"/>
          <w:lang w:val="en-US"/>
        </w:rPr>
        <w:t xml:space="preserve"> round of the Survey. These results are based on the responses of around 1100 companies.</w:t>
      </w:r>
    </w:p>
    <w:p w14:paraId="45A0467A" w14:textId="17A38DEE" w:rsidR="00F71342" w:rsidRDefault="00F71342" w:rsidP="00F71342">
      <w:pPr>
        <w:spacing w:after="0" w:line="240" w:lineRule="auto"/>
        <w:rPr>
          <w:rFonts w:ascii="Times New Roman" w:hAnsi="Times New Roman" w:cs="Times New Roman"/>
          <w:bCs/>
          <w:lang w:val="en-US"/>
        </w:rPr>
      </w:pPr>
    </w:p>
    <w:p w14:paraId="7CEF84E7" w14:textId="77777777" w:rsidR="00CB54F6" w:rsidRDefault="00CB54F6" w:rsidP="00F71342">
      <w:pPr>
        <w:spacing w:after="0" w:line="240" w:lineRule="auto"/>
        <w:rPr>
          <w:rFonts w:ascii="Times New Roman" w:hAnsi="Times New Roman" w:cs="Times New Roman"/>
          <w:b/>
        </w:rPr>
      </w:pPr>
    </w:p>
    <w:p w14:paraId="76ECAEA4" w14:textId="77777777" w:rsidR="00CB54F6" w:rsidRDefault="00CB54F6" w:rsidP="00F71342">
      <w:pPr>
        <w:spacing w:after="0" w:line="240" w:lineRule="auto"/>
        <w:rPr>
          <w:rFonts w:ascii="Times New Roman" w:hAnsi="Times New Roman" w:cs="Times New Roman"/>
          <w:b/>
        </w:rPr>
      </w:pPr>
    </w:p>
    <w:p w14:paraId="2ADF8930" w14:textId="0BCA9CC3" w:rsidR="00F71342" w:rsidRDefault="00F71342" w:rsidP="00F71342">
      <w:pPr>
        <w:spacing w:after="0" w:line="240" w:lineRule="auto"/>
        <w:rPr>
          <w:rFonts w:ascii="Times New Roman" w:hAnsi="Times New Roman" w:cs="Times New Roman"/>
          <w:b/>
        </w:rPr>
      </w:pPr>
      <w:r>
        <w:rPr>
          <w:rFonts w:ascii="Times New Roman" w:hAnsi="Times New Roman" w:cs="Times New Roman"/>
          <w:b/>
        </w:rPr>
        <w:t xml:space="preserve">A. </w:t>
      </w:r>
      <w:r w:rsidRPr="00C81AC1">
        <w:rPr>
          <w:rFonts w:ascii="Times New Roman" w:hAnsi="Times New Roman" w:cs="Times New Roman"/>
          <w:b/>
        </w:rPr>
        <w:t>Inflation expectation</w:t>
      </w:r>
      <w:r>
        <w:rPr>
          <w:rFonts w:ascii="Times New Roman" w:hAnsi="Times New Roman" w:cs="Times New Roman"/>
          <w:b/>
        </w:rPr>
        <w:t>s</w:t>
      </w:r>
    </w:p>
    <w:p w14:paraId="5C9ECD47" w14:textId="77777777" w:rsidR="00F71342" w:rsidRPr="00C81AC1" w:rsidRDefault="00F71342" w:rsidP="00F71342">
      <w:pPr>
        <w:spacing w:after="0" w:line="240" w:lineRule="auto"/>
        <w:rPr>
          <w:rFonts w:ascii="Times New Roman" w:hAnsi="Times New Roman" w:cs="Times New Roman"/>
          <w:b/>
        </w:rPr>
      </w:pPr>
    </w:p>
    <w:p w14:paraId="26247261" w14:textId="07D08B2A" w:rsidR="003C517E" w:rsidRPr="003C517E" w:rsidRDefault="00F71342" w:rsidP="003C517E">
      <w:pPr>
        <w:pStyle w:val="ListParagraph"/>
        <w:numPr>
          <w:ilvl w:val="0"/>
          <w:numId w:val="1"/>
        </w:numPr>
        <w:tabs>
          <w:tab w:val="left" w:pos="3544"/>
        </w:tabs>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Pr>
          <w:rFonts w:ascii="Times New Roman" w:hAnsi="Times New Roman" w:cs="Times New Roman"/>
          <w:bCs/>
        </w:rPr>
        <w:t>s in December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have witnessed a further increase of 15 basis points to 4.43% from 4.28% reported in November 2020.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66778D9E" w14:textId="77777777" w:rsidR="003C517E" w:rsidRPr="003C517E" w:rsidRDefault="003C517E" w:rsidP="003C517E">
      <w:pPr>
        <w:pStyle w:val="ListParagraph"/>
        <w:tabs>
          <w:tab w:val="left" w:pos="3544"/>
        </w:tabs>
        <w:spacing w:after="0" w:line="240" w:lineRule="auto"/>
        <w:jc w:val="both"/>
        <w:rPr>
          <w:rFonts w:ascii="Arial" w:eastAsia="Times New Roman" w:hAnsi="Arial" w:cs="Arial"/>
          <w:b/>
          <w:color w:val="222222"/>
          <w:sz w:val="32"/>
          <w:szCs w:val="32"/>
          <w:shd w:val="clear" w:color="auto" w:fill="FFFFFF"/>
          <w:lang w:val="en-GB" w:eastAsia="en-GB"/>
        </w:rPr>
      </w:pPr>
    </w:p>
    <w:p w14:paraId="308D7F9E" w14:textId="6ADBA833" w:rsidR="00F71342" w:rsidRPr="003C517E" w:rsidRDefault="00F71342" w:rsidP="003C517E">
      <w:pPr>
        <w:pStyle w:val="ListParagraph"/>
        <w:numPr>
          <w:ilvl w:val="0"/>
          <w:numId w:val="1"/>
        </w:numPr>
        <w:tabs>
          <w:tab w:val="left" w:pos="3544"/>
        </w:tabs>
        <w:spacing w:after="0" w:line="240" w:lineRule="auto"/>
        <w:jc w:val="both"/>
        <w:rPr>
          <w:rFonts w:ascii="Arial" w:eastAsia="Times New Roman" w:hAnsi="Arial" w:cs="Arial"/>
          <w:b/>
          <w:color w:val="222222"/>
          <w:sz w:val="32"/>
          <w:szCs w:val="32"/>
          <w:shd w:val="clear" w:color="auto" w:fill="FFFFFF"/>
          <w:lang w:val="en-GB" w:eastAsia="en-GB"/>
        </w:rPr>
      </w:pPr>
      <w:r w:rsidRPr="003C517E">
        <w:rPr>
          <w:rFonts w:ascii="Times New Roman" w:hAnsi="Times New Roman" w:cs="Times New Roman"/>
          <w:bCs/>
        </w:rPr>
        <w:t>Uncertainty of business inflation expectations, as captured by the square root of the average variance of the individual probability distribution of unit cost increase, has declined marginally to 2.1% in December 2020 from 2.2% reported in November 2020.</w:t>
      </w:r>
      <w:r w:rsidRPr="003C517E">
        <w:rPr>
          <w:rFonts w:ascii="Times New Roman" w:hAnsi="Times New Roman" w:cs="Times New Roman"/>
          <w:b/>
        </w:rPr>
        <w:t xml:space="preserve"> </w:t>
      </w:r>
    </w:p>
    <w:p w14:paraId="39DC1C5C" w14:textId="77777777" w:rsidR="00F71342" w:rsidRDefault="00F71342" w:rsidP="00F71342">
      <w:pPr>
        <w:spacing w:after="0" w:line="240" w:lineRule="auto"/>
        <w:jc w:val="center"/>
        <w:rPr>
          <w:rFonts w:ascii="Times New Roman" w:hAnsi="Times New Roman" w:cs="Times New Roman"/>
          <w:b/>
        </w:rPr>
      </w:pPr>
    </w:p>
    <w:p w14:paraId="6D9D7298" w14:textId="77777777" w:rsidR="00CB54F6" w:rsidRDefault="00CB54F6" w:rsidP="003C517E">
      <w:pPr>
        <w:spacing w:after="0" w:line="240" w:lineRule="auto"/>
        <w:jc w:val="center"/>
        <w:rPr>
          <w:rFonts w:ascii="Times New Roman" w:hAnsi="Times New Roman" w:cs="Times New Roman"/>
          <w:b/>
        </w:rPr>
      </w:pPr>
    </w:p>
    <w:p w14:paraId="1FBFCCD1" w14:textId="77777777" w:rsidR="00CB54F6" w:rsidRDefault="00CB54F6" w:rsidP="003C517E">
      <w:pPr>
        <w:spacing w:after="0" w:line="240" w:lineRule="auto"/>
        <w:jc w:val="center"/>
        <w:rPr>
          <w:rFonts w:ascii="Times New Roman" w:hAnsi="Times New Roman" w:cs="Times New Roman"/>
          <w:b/>
        </w:rPr>
      </w:pPr>
    </w:p>
    <w:p w14:paraId="41D9B240" w14:textId="77777777" w:rsidR="00CB54F6" w:rsidRDefault="00CB54F6" w:rsidP="003C517E">
      <w:pPr>
        <w:spacing w:after="0" w:line="240" w:lineRule="auto"/>
        <w:jc w:val="center"/>
        <w:rPr>
          <w:rFonts w:ascii="Times New Roman" w:hAnsi="Times New Roman" w:cs="Times New Roman"/>
          <w:b/>
        </w:rPr>
      </w:pPr>
    </w:p>
    <w:p w14:paraId="7EDE8F59" w14:textId="77777777" w:rsidR="00CB54F6" w:rsidRDefault="00CB54F6" w:rsidP="003C517E">
      <w:pPr>
        <w:spacing w:after="0" w:line="240" w:lineRule="auto"/>
        <w:jc w:val="center"/>
        <w:rPr>
          <w:rFonts w:ascii="Times New Roman" w:hAnsi="Times New Roman" w:cs="Times New Roman"/>
          <w:b/>
        </w:rPr>
      </w:pPr>
    </w:p>
    <w:p w14:paraId="76FC1ECA" w14:textId="77777777" w:rsidR="00CB54F6" w:rsidRDefault="00CB54F6" w:rsidP="003C517E">
      <w:pPr>
        <w:spacing w:after="0" w:line="240" w:lineRule="auto"/>
        <w:jc w:val="center"/>
        <w:rPr>
          <w:rFonts w:ascii="Times New Roman" w:hAnsi="Times New Roman" w:cs="Times New Roman"/>
          <w:b/>
        </w:rPr>
      </w:pPr>
    </w:p>
    <w:p w14:paraId="56C584B8" w14:textId="77777777" w:rsidR="00CB54F6" w:rsidRDefault="00CB54F6" w:rsidP="003C517E">
      <w:pPr>
        <w:spacing w:after="0" w:line="240" w:lineRule="auto"/>
        <w:jc w:val="center"/>
        <w:rPr>
          <w:rFonts w:ascii="Times New Roman" w:hAnsi="Times New Roman" w:cs="Times New Roman"/>
          <w:b/>
        </w:rPr>
      </w:pPr>
    </w:p>
    <w:p w14:paraId="67AC13A6" w14:textId="77777777" w:rsidR="00CB54F6" w:rsidRDefault="00CB54F6" w:rsidP="003C517E">
      <w:pPr>
        <w:spacing w:after="0" w:line="240" w:lineRule="auto"/>
        <w:jc w:val="center"/>
        <w:rPr>
          <w:rFonts w:ascii="Times New Roman" w:hAnsi="Times New Roman" w:cs="Times New Roman"/>
          <w:b/>
        </w:rPr>
      </w:pPr>
    </w:p>
    <w:p w14:paraId="341C59B6" w14:textId="77777777" w:rsidR="00CB54F6" w:rsidRDefault="00CB54F6" w:rsidP="003C517E">
      <w:pPr>
        <w:spacing w:after="0" w:line="240" w:lineRule="auto"/>
        <w:jc w:val="center"/>
        <w:rPr>
          <w:rFonts w:ascii="Times New Roman" w:hAnsi="Times New Roman" w:cs="Times New Roman"/>
          <w:b/>
        </w:rPr>
      </w:pPr>
    </w:p>
    <w:p w14:paraId="296A4E4D" w14:textId="77777777" w:rsidR="00CB54F6" w:rsidRDefault="00CB54F6" w:rsidP="003C517E">
      <w:pPr>
        <w:spacing w:after="0" w:line="240" w:lineRule="auto"/>
        <w:jc w:val="center"/>
        <w:rPr>
          <w:rFonts w:ascii="Times New Roman" w:hAnsi="Times New Roman" w:cs="Times New Roman"/>
          <w:b/>
        </w:rPr>
      </w:pPr>
    </w:p>
    <w:p w14:paraId="434E77AB" w14:textId="77777777" w:rsidR="00CB54F6" w:rsidRDefault="00CB54F6" w:rsidP="003C517E">
      <w:pPr>
        <w:spacing w:after="0" w:line="240" w:lineRule="auto"/>
        <w:jc w:val="center"/>
        <w:rPr>
          <w:rFonts w:ascii="Times New Roman" w:hAnsi="Times New Roman" w:cs="Times New Roman"/>
          <w:b/>
        </w:rPr>
      </w:pPr>
    </w:p>
    <w:p w14:paraId="266C9453" w14:textId="79A30429" w:rsidR="00F71342" w:rsidRDefault="00F71342" w:rsidP="003C517E">
      <w:pPr>
        <w:spacing w:after="0" w:line="240" w:lineRule="auto"/>
        <w:jc w:val="center"/>
        <w:rPr>
          <w:rFonts w:ascii="Times New Roman" w:hAnsi="Times New Roman" w:cs="Times New Roman"/>
          <w:b/>
        </w:rPr>
      </w:pPr>
      <w:r w:rsidRPr="00FB3733">
        <w:rPr>
          <w:rFonts w:ascii="Times New Roman" w:hAnsi="Times New Roman" w:cs="Times New Roman"/>
          <w:b/>
        </w:rPr>
        <w:lastRenderedPageBreak/>
        <w:t xml:space="preserve">Chart 1: </w:t>
      </w:r>
      <w:r w:rsidRPr="00FB3733">
        <w:rPr>
          <w:rFonts w:ascii="Times New Roman" w:hAnsi="Times New Roman" w:cs="Times New Roman"/>
          <w:b/>
          <w:bCs/>
        </w:rPr>
        <w:t>One year ahead business inflation expectation</w:t>
      </w:r>
      <w:r>
        <w:rPr>
          <w:rFonts w:ascii="Times New Roman" w:hAnsi="Times New Roman" w:cs="Times New Roman"/>
          <w:b/>
          <w:bCs/>
        </w:rPr>
        <w:t>s</w:t>
      </w:r>
      <w:r w:rsidRPr="00FB3733">
        <w:rPr>
          <w:rFonts w:ascii="Times New Roman" w:hAnsi="Times New Roman" w:cs="Times New Roman"/>
          <w:b/>
        </w:rPr>
        <w:t xml:space="preserve"> (%)</w:t>
      </w:r>
    </w:p>
    <w:p w14:paraId="7DE38BAE" w14:textId="77777777" w:rsidR="00CB54F6" w:rsidRDefault="00CB54F6" w:rsidP="003C517E">
      <w:pPr>
        <w:spacing w:after="0" w:line="240" w:lineRule="auto"/>
        <w:jc w:val="center"/>
        <w:rPr>
          <w:rFonts w:ascii="Times New Roman" w:hAnsi="Times New Roman" w:cs="Times New Roman"/>
          <w:b/>
        </w:rPr>
      </w:pPr>
    </w:p>
    <w:p w14:paraId="2E82F69D" w14:textId="65DD0B06" w:rsidR="00F71342" w:rsidRDefault="00F71342" w:rsidP="00F71342">
      <w:pPr>
        <w:spacing w:after="0" w:line="240" w:lineRule="auto"/>
        <w:jc w:val="center"/>
        <w:rPr>
          <w:noProof/>
          <w:lang w:eastAsia="en-IN"/>
        </w:rPr>
      </w:pPr>
      <w:r>
        <w:rPr>
          <w:noProof/>
          <w:lang w:eastAsia="en-IN"/>
        </w:rPr>
        <w:drawing>
          <wp:inline distT="0" distB="0" distL="0" distR="0" wp14:anchorId="4EB051CF" wp14:editId="5D3F503C">
            <wp:extent cx="5153025" cy="25431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3BC34B" w14:textId="77777777" w:rsidR="00F71342" w:rsidRDefault="00F71342" w:rsidP="00F71342">
      <w:pPr>
        <w:spacing w:after="0" w:line="240" w:lineRule="auto"/>
        <w:jc w:val="center"/>
        <w:rPr>
          <w:noProof/>
          <w:lang w:eastAsia="en-IN"/>
        </w:rPr>
      </w:pPr>
    </w:p>
    <w:p w14:paraId="1CC0016B" w14:textId="63C20AE0" w:rsidR="00F71342" w:rsidRPr="003C517E" w:rsidRDefault="00F71342" w:rsidP="00F71342">
      <w:pPr>
        <w:pStyle w:val="ListParagraph"/>
        <w:numPr>
          <w:ilvl w:val="0"/>
          <w:numId w:val="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262823E2" w14:textId="77777777" w:rsidR="003C517E" w:rsidRPr="00F046DB" w:rsidRDefault="003C517E" w:rsidP="003C517E">
      <w:pPr>
        <w:pStyle w:val="ListParagraph"/>
        <w:spacing w:after="0" w:line="240" w:lineRule="auto"/>
        <w:jc w:val="both"/>
        <w:rPr>
          <w:rFonts w:ascii="Arial" w:eastAsia="Times New Roman" w:hAnsi="Arial" w:cs="Arial"/>
          <w:b/>
          <w:color w:val="222222"/>
          <w:sz w:val="32"/>
          <w:szCs w:val="32"/>
          <w:shd w:val="clear" w:color="auto" w:fill="FFFFFF"/>
          <w:lang w:val="en-GB" w:eastAsia="en-GB"/>
        </w:rPr>
      </w:pPr>
    </w:p>
    <w:p w14:paraId="6D5D00B5" w14:textId="77777777" w:rsidR="00F71342" w:rsidRPr="00025620" w:rsidRDefault="00F71342" w:rsidP="00F71342">
      <w:pPr>
        <w:pStyle w:val="ListParagraph"/>
        <w:numPr>
          <w:ilvl w:val="0"/>
          <w:numId w:val="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 xml:space="preserve">Survey responses indicate a slow but steady increase in one year ahead </w:t>
      </w:r>
      <w:r w:rsidRPr="0086778C">
        <w:rPr>
          <w:rFonts w:ascii="Times New Roman" w:hAnsi="Times New Roman" w:cs="Times New Roman"/>
          <w:bCs/>
        </w:rPr>
        <w:t xml:space="preserve">CPI </w:t>
      </w:r>
      <w:r>
        <w:rPr>
          <w:rFonts w:ascii="Times New Roman" w:hAnsi="Times New Roman" w:cs="Times New Roman"/>
          <w:bCs/>
        </w:rPr>
        <w:t>headline inflation expectation. It has remained above 4% since February 2020. The</w:t>
      </w:r>
      <w:r w:rsidRPr="0086778C">
        <w:rPr>
          <w:rFonts w:ascii="Times New Roman" w:hAnsi="Times New Roman" w:cs="Times New Roman"/>
          <w:bCs/>
        </w:rPr>
        <w:t xml:space="preserve"> businesses in </w:t>
      </w:r>
      <w:r>
        <w:rPr>
          <w:rFonts w:ascii="Times New Roman" w:hAnsi="Times New Roman" w:cs="Times New Roman"/>
          <w:bCs/>
        </w:rPr>
        <w:t xml:space="preserve">December 2020 </w:t>
      </w:r>
      <w:r w:rsidRPr="0086778C">
        <w:rPr>
          <w:rFonts w:ascii="Times New Roman" w:hAnsi="Times New Roman" w:cs="Times New Roman"/>
          <w:bCs/>
        </w:rPr>
        <w:t xml:space="preserve">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Pr>
          <w:rFonts w:ascii="Times New Roman" w:hAnsi="Times New Roman" w:cs="Times New Roman"/>
          <w:bCs/>
        </w:rPr>
        <w:t>4.39%, marginally up from 4.37% reported in October 2020</w:t>
      </w:r>
      <w:r w:rsidRPr="0086778C">
        <w:rPr>
          <w:rFonts w:ascii="Times New Roman" w:hAnsi="Times New Roman" w:cs="Times New Roman"/>
          <w:bCs/>
        </w:rPr>
        <w:t xml:space="preserve">, with a relatively low standard deviation of </w:t>
      </w:r>
      <w:r>
        <w:rPr>
          <w:rFonts w:ascii="Times New Roman" w:hAnsi="Times New Roman" w:cs="Times New Roman"/>
          <w:bCs/>
        </w:rPr>
        <w:t>around 1%</w:t>
      </w:r>
      <w:r w:rsidRPr="0086778C">
        <w:rPr>
          <w:rFonts w:ascii="Times New Roman" w:hAnsi="Times New Roman" w:cs="Times New Roman"/>
          <w:bCs/>
        </w:rPr>
        <w:t xml:space="preserve"> (Chart 2).</w:t>
      </w:r>
      <w:r>
        <w:rPr>
          <w:rFonts w:ascii="Times New Roman" w:hAnsi="Times New Roman" w:cs="Times New Roman"/>
          <w:bCs/>
        </w:rPr>
        <w:t xml:space="preserve"> </w:t>
      </w:r>
    </w:p>
    <w:p w14:paraId="23F1165E" w14:textId="77777777" w:rsidR="00F71342" w:rsidRDefault="00F71342" w:rsidP="00F71342">
      <w:pPr>
        <w:spacing w:after="0" w:line="240" w:lineRule="auto"/>
        <w:jc w:val="center"/>
        <w:rPr>
          <w:rFonts w:ascii="Times New Roman" w:hAnsi="Times New Roman" w:cs="Times New Roman"/>
          <w:b/>
        </w:rPr>
      </w:pPr>
    </w:p>
    <w:p w14:paraId="3AA87FD7" w14:textId="77777777" w:rsidR="00CB54F6" w:rsidRDefault="00CB54F6" w:rsidP="00F71342">
      <w:pPr>
        <w:spacing w:after="0" w:line="240" w:lineRule="auto"/>
        <w:jc w:val="center"/>
        <w:rPr>
          <w:rFonts w:ascii="Times New Roman" w:hAnsi="Times New Roman" w:cs="Times New Roman"/>
          <w:b/>
        </w:rPr>
      </w:pPr>
    </w:p>
    <w:p w14:paraId="72F3DC4D" w14:textId="1DAAC085" w:rsidR="00F71342" w:rsidRDefault="00F71342" w:rsidP="00F71342">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(one year ahead)</w:t>
      </w:r>
    </w:p>
    <w:p w14:paraId="1057731B" w14:textId="77777777" w:rsidR="00F71342" w:rsidRDefault="00F71342" w:rsidP="00F71342">
      <w:pPr>
        <w:spacing w:after="0" w:line="240" w:lineRule="auto"/>
        <w:jc w:val="center"/>
        <w:rPr>
          <w:rFonts w:ascii="Times New Roman" w:hAnsi="Times New Roman" w:cs="Times New Roman"/>
          <w:b/>
        </w:rPr>
      </w:pPr>
    </w:p>
    <w:p w14:paraId="05E7937A" w14:textId="2C08CF1B" w:rsidR="00F71342" w:rsidRDefault="00F71342" w:rsidP="00F71342">
      <w:pPr>
        <w:spacing w:after="0" w:line="240" w:lineRule="auto"/>
        <w:jc w:val="center"/>
        <w:rPr>
          <w:rFonts w:ascii="Times New Roman" w:hAnsi="Times New Roman" w:cs="Times New Roman"/>
          <w:b/>
        </w:rPr>
      </w:pPr>
      <w:r>
        <w:rPr>
          <w:noProof/>
          <w:lang w:eastAsia="en-IN"/>
        </w:rPr>
        <w:drawing>
          <wp:inline distT="0" distB="0" distL="0" distR="0" wp14:anchorId="00964801" wp14:editId="2054F9D3">
            <wp:extent cx="5067300" cy="23336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11596F" w14:textId="77777777" w:rsidR="00F71342" w:rsidRDefault="00F71342" w:rsidP="00F71342">
      <w:pPr>
        <w:spacing w:after="0" w:line="240" w:lineRule="auto"/>
        <w:jc w:val="center"/>
        <w:rPr>
          <w:rFonts w:ascii="Times New Roman" w:hAnsi="Times New Roman" w:cs="Times New Roman"/>
          <w:b/>
        </w:rPr>
      </w:pPr>
    </w:p>
    <w:p w14:paraId="54A0ADF2" w14:textId="552EB2D1" w:rsidR="00F71342" w:rsidRDefault="00F71342" w:rsidP="00F71342">
      <w:pPr>
        <w:spacing w:after="0" w:line="240" w:lineRule="auto"/>
        <w:rPr>
          <w:rFonts w:ascii="Times New Roman" w:hAnsi="Times New Roman" w:cs="Times New Roman"/>
          <w:b/>
          <w:bCs/>
        </w:rPr>
      </w:pPr>
      <w:r>
        <w:rPr>
          <w:rFonts w:ascii="Times New Roman" w:hAnsi="Times New Roman" w:cs="Times New Roman"/>
          <w:b/>
          <w:bCs/>
        </w:rPr>
        <w:t xml:space="preserve">B. </w:t>
      </w:r>
      <w:r w:rsidRPr="004C6586">
        <w:rPr>
          <w:rFonts w:ascii="Times New Roman" w:hAnsi="Times New Roman" w:cs="Times New Roman"/>
          <w:b/>
          <w:bCs/>
        </w:rPr>
        <w:t>Costs</w:t>
      </w:r>
    </w:p>
    <w:p w14:paraId="333E06B7" w14:textId="77777777" w:rsidR="00F71342" w:rsidRDefault="00F71342" w:rsidP="00F71342">
      <w:pPr>
        <w:spacing w:after="0" w:line="240" w:lineRule="auto"/>
        <w:rPr>
          <w:rFonts w:ascii="Times New Roman" w:hAnsi="Times New Roman" w:cs="Times New Roman"/>
          <w:b/>
          <w:bCs/>
        </w:rPr>
      </w:pPr>
    </w:p>
    <w:p w14:paraId="6D94603C" w14:textId="77777777" w:rsidR="00F71342" w:rsidRDefault="00F71342" w:rsidP="00F7134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w:t>
      </w:r>
      <w:r w:rsidRPr="00320D86">
        <w:rPr>
          <w:rFonts w:ascii="Times New Roman" w:hAnsi="Times New Roman" w:cs="Times New Roman"/>
        </w:rPr>
        <w:t xml:space="preserve">cost perceptions data </w:t>
      </w:r>
      <w:r>
        <w:rPr>
          <w:rFonts w:ascii="Times New Roman" w:hAnsi="Times New Roman" w:cs="Times New Roman"/>
        </w:rPr>
        <w:t xml:space="preserve">indicates further hardening of cost pressures.  Over 40% of the firms in this round of the survey perceive </w:t>
      </w:r>
      <w:r w:rsidRPr="00F901EF">
        <w:rPr>
          <w:rFonts w:ascii="Times New Roman" w:hAnsi="Times New Roman" w:cs="Times New Roman"/>
        </w:rPr>
        <w:t>significant (over 6%) cost increase</w:t>
      </w:r>
      <w:r>
        <w:rPr>
          <w:rFonts w:ascii="Times New Roman" w:hAnsi="Times New Roman" w:cs="Times New Roman"/>
        </w:rPr>
        <w:t xml:space="preserve"> – up from 30% reported in November 2020. About 18% of the firms perceive that costs have increased very significantly (over 10%).</w:t>
      </w:r>
    </w:p>
    <w:p w14:paraId="703CE21E" w14:textId="77777777" w:rsidR="00F71342" w:rsidRDefault="00F71342" w:rsidP="00F71342">
      <w:pPr>
        <w:pStyle w:val="ListParagraph"/>
        <w:spacing w:after="0" w:line="240" w:lineRule="auto"/>
        <w:jc w:val="both"/>
        <w:rPr>
          <w:rFonts w:ascii="Times New Roman" w:hAnsi="Times New Roman" w:cs="Times New Roman"/>
        </w:rPr>
      </w:pPr>
    </w:p>
    <w:p w14:paraId="6ABB90B5" w14:textId="77777777" w:rsidR="00F71342" w:rsidRPr="00F901EF" w:rsidRDefault="00F71342" w:rsidP="00F7134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Over</w:t>
      </w:r>
      <w:r w:rsidRPr="00F901EF">
        <w:rPr>
          <w:rFonts w:ascii="Times New Roman" w:hAnsi="Times New Roman" w:cs="Times New Roman"/>
        </w:rPr>
        <w:t xml:space="preserve"> </w:t>
      </w:r>
      <w:r>
        <w:rPr>
          <w:rFonts w:ascii="Times New Roman" w:hAnsi="Times New Roman" w:cs="Times New Roman"/>
        </w:rPr>
        <w:t>63</w:t>
      </w:r>
      <w:r w:rsidRPr="00F901EF">
        <w:rPr>
          <w:rFonts w:ascii="Times New Roman" w:hAnsi="Times New Roman" w:cs="Times New Roman"/>
        </w:rPr>
        <w:t xml:space="preserve">% of the firms </w:t>
      </w:r>
      <w:r>
        <w:rPr>
          <w:rFonts w:ascii="Times New Roman" w:hAnsi="Times New Roman" w:cs="Times New Roman"/>
        </w:rPr>
        <w:t>find</w:t>
      </w:r>
      <w:r w:rsidRPr="00F901EF">
        <w:rPr>
          <w:rFonts w:ascii="Times New Roman" w:hAnsi="Times New Roman" w:cs="Times New Roman"/>
        </w:rPr>
        <w:t xml:space="preserve"> that the current cost increase is </w:t>
      </w:r>
      <w:r>
        <w:rPr>
          <w:rFonts w:ascii="Times New Roman" w:hAnsi="Times New Roman" w:cs="Times New Roman"/>
        </w:rPr>
        <w:t>‘</w:t>
      </w:r>
      <w:r w:rsidRPr="00F901EF">
        <w:rPr>
          <w:rFonts w:ascii="Times New Roman" w:hAnsi="Times New Roman" w:cs="Times New Roman"/>
        </w:rPr>
        <w:t>3.1% and above</w:t>
      </w:r>
      <w:r>
        <w:rPr>
          <w:rFonts w:ascii="Times New Roman" w:hAnsi="Times New Roman" w:cs="Times New Roman"/>
        </w:rPr>
        <w:t>’</w:t>
      </w:r>
      <w:r w:rsidRPr="00F901EF">
        <w:rPr>
          <w:rFonts w:ascii="Times New Roman" w:hAnsi="Times New Roman" w:cs="Times New Roman"/>
        </w:rPr>
        <w:t xml:space="preserve"> as compared to the same time last year – </w:t>
      </w:r>
      <w:r>
        <w:rPr>
          <w:rFonts w:ascii="Times New Roman" w:hAnsi="Times New Roman" w:cs="Times New Roman"/>
        </w:rPr>
        <w:t>further up</w:t>
      </w:r>
      <w:r w:rsidRPr="00F901EF">
        <w:rPr>
          <w:rFonts w:ascii="Times New Roman" w:hAnsi="Times New Roman" w:cs="Times New Roman"/>
        </w:rPr>
        <w:t xml:space="preserve"> from 5</w:t>
      </w:r>
      <w:r>
        <w:rPr>
          <w:rFonts w:ascii="Times New Roman" w:hAnsi="Times New Roman" w:cs="Times New Roman"/>
        </w:rPr>
        <w:t>8</w:t>
      </w:r>
      <w:r w:rsidRPr="00F901EF">
        <w:rPr>
          <w:rFonts w:ascii="Times New Roman" w:hAnsi="Times New Roman" w:cs="Times New Roman"/>
        </w:rPr>
        <w:t xml:space="preserve">% </w:t>
      </w:r>
      <w:r>
        <w:rPr>
          <w:rFonts w:ascii="Times New Roman" w:hAnsi="Times New Roman" w:cs="Times New Roman"/>
        </w:rPr>
        <w:t xml:space="preserve">reported in November 2020 </w:t>
      </w:r>
      <w:r w:rsidRPr="00F901EF">
        <w:rPr>
          <w:rFonts w:ascii="Times New Roman" w:hAnsi="Times New Roman" w:cs="Times New Roman"/>
        </w:rPr>
        <w:t xml:space="preserve">(Chart </w:t>
      </w:r>
      <w:r>
        <w:rPr>
          <w:rFonts w:ascii="Times New Roman" w:hAnsi="Times New Roman" w:cs="Times New Roman"/>
        </w:rPr>
        <w:t>3</w:t>
      </w:r>
      <w:r w:rsidRPr="00F901EF">
        <w:rPr>
          <w:rFonts w:ascii="Times New Roman" w:hAnsi="Times New Roman" w:cs="Times New Roman"/>
        </w:rPr>
        <w:t>)</w:t>
      </w:r>
      <w:r>
        <w:rPr>
          <w:rFonts w:ascii="Times New Roman" w:hAnsi="Times New Roman" w:cs="Times New Roman"/>
        </w:rPr>
        <w:t>. This is primarily driven by the firms indicating significant cost increase (over 6%).</w:t>
      </w:r>
    </w:p>
    <w:p w14:paraId="38AB5AAD" w14:textId="77777777" w:rsidR="00F71342" w:rsidRDefault="00F71342" w:rsidP="00F71342">
      <w:pPr>
        <w:pStyle w:val="ListParagraph"/>
        <w:spacing w:after="0" w:line="240" w:lineRule="auto"/>
        <w:jc w:val="both"/>
        <w:rPr>
          <w:rFonts w:ascii="Times New Roman" w:hAnsi="Times New Roman" w:cs="Times New Roman"/>
        </w:rPr>
      </w:pPr>
    </w:p>
    <w:p w14:paraId="33DC18A8" w14:textId="77777777" w:rsidR="00CB54F6" w:rsidRDefault="00CB54F6" w:rsidP="00F71342">
      <w:pPr>
        <w:spacing w:after="0" w:line="240" w:lineRule="auto"/>
        <w:jc w:val="center"/>
        <w:rPr>
          <w:rFonts w:ascii="Times New Roman" w:hAnsi="Times New Roman" w:cs="Times New Roman"/>
          <w:b/>
          <w:bCs/>
          <w:lang w:val="en-US"/>
        </w:rPr>
      </w:pPr>
    </w:p>
    <w:p w14:paraId="20C28068" w14:textId="7B8EE45F" w:rsidR="00F71342" w:rsidRDefault="00F71342" w:rsidP="00F71342">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Pr>
          <w:rFonts w:ascii="Times New Roman" w:hAnsi="Times New Roman" w:cs="Times New Roman"/>
          <w:b/>
          <w:bCs/>
          <w:lang w:val="en-US"/>
        </w:rPr>
        <w:t xml:space="preserve"> – % responses</w:t>
      </w:r>
    </w:p>
    <w:p w14:paraId="60C4DC49" w14:textId="77777777" w:rsidR="00F71342" w:rsidRDefault="00F71342" w:rsidP="00F71342">
      <w:pPr>
        <w:spacing w:after="0" w:line="240" w:lineRule="auto"/>
        <w:jc w:val="center"/>
        <w:rPr>
          <w:rFonts w:ascii="Times New Roman" w:hAnsi="Times New Roman" w:cs="Times New Roman"/>
          <w:b/>
          <w:bCs/>
          <w:lang w:val="en-US"/>
        </w:rPr>
      </w:pPr>
    </w:p>
    <w:p w14:paraId="7B43D9CC" w14:textId="1380CB8E" w:rsidR="00F71342" w:rsidRDefault="00F71342" w:rsidP="00F71342">
      <w:pPr>
        <w:spacing w:after="0" w:line="240" w:lineRule="auto"/>
        <w:jc w:val="center"/>
        <w:rPr>
          <w:noProof/>
          <w:lang w:eastAsia="en-IN"/>
        </w:rPr>
      </w:pPr>
      <w:r>
        <w:rPr>
          <w:noProof/>
          <w:lang w:eastAsia="en-IN"/>
        </w:rPr>
        <w:drawing>
          <wp:inline distT="0" distB="0" distL="0" distR="0" wp14:anchorId="7700D49D" wp14:editId="75E982E1">
            <wp:extent cx="5381625" cy="24669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0DC24E" w14:textId="77777777" w:rsidR="003C517E" w:rsidRDefault="003C517E" w:rsidP="00F71342">
      <w:pPr>
        <w:spacing w:after="0" w:line="240" w:lineRule="auto"/>
        <w:jc w:val="center"/>
        <w:rPr>
          <w:noProof/>
          <w:lang w:eastAsia="en-IN"/>
        </w:rPr>
      </w:pPr>
    </w:p>
    <w:p w14:paraId="562C377D" w14:textId="77777777" w:rsidR="00CB54F6" w:rsidRDefault="00CB54F6" w:rsidP="00F71342">
      <w:pPr>
        <w:spacing w:after="0" w:line="240" w:lineRule="auto"/>
        <w:jc w:val="both"/>
        <w:rPr>
          <w:rFonts w:ascii="Times New Roman" w:hAnsi="Times New Roman" w:cs="Times New Roman"/>
          <w:b/>
        </w:rPr>
      </w:pPr>
    </w:p>
    <w:p w14:paraId="75075BEB" w14:textId="30BE6FF4" w:rsidR="00F71342" w:rsidRDefault="00F71342" w:rsidP="00F71342">
      <w:pPr>
        <w:spacing w:after="0" w:line="240" w:lineRule="auto"/>
        <w:jc w:val="both"/>
        <w:rPr>
          <w:rFonts w:ascii="Times New Roman" w:hAnsi="Times New Roman" w:cs="Times New Roman"/>
          <w:b/>
        </w:rPr>
      </w:pPr>
      <w:r>
        <w:rPr>
          <w:rFonts w:ascii="Times New Roman" w:hAnsi="Times New Roman" w:cs="Times New Roman"/>
          <w:b/>
        </w:rPr>
        <w:t>C. Sales Levels</w:t>
      </w:r>
    </w:p>
    <w:p w14:paraId="365E4D78" w14:textId="77777777" w:rsidR="00F71342" w:rsidRPr="002E5927" w:rsidRDefault="00F71342" w:rsidP="00F71342">
      <w:pPr>
        <w:spacing w:after="0" w:line="240" w:lineRule="auto"/>
        <w:jc w:val="both"/>
        <w:rPr>
          <w:rFonts w:ascii="Times New Roman" w:hAnsi="Times New Roman" w:cs="Times New Roman"/>
          <w:b/>
        </w:rPr>
      </w:pPr>
    </w:p>
    <w:p w14:paraId="5ACEBB40" w14:textId="77777777" w:rsidR="00F71342" w:rsidRPr="003209CA" w:rsidRDefault="00F71342" w:rsidP="00F71342">
      <w:pPr>
        <w:pStyle w:val="ListParagraph"/>
        <w:numPr>
          <w:ilvl w:val="0"/>
          <w:numId w:val="2"/>
        </w:numPr>
        <w:spacing w:after="0" w:line="240" w:lineRule="auto"/>
        <w:jc w:val="both"/>
        <w:rPr>
          <w:rFonts w:ascii="Times New Roman" w:hAnsi="Times New Roman" w:cs="Times New Roman"/>
          <w:b/>
        </w:rPr>
      </w:pPr>
      <w:r w:rsidRPr="00BE403D">
        <w:rPr>
          <w:rFonts w:ascii="Times New Roman" w:hAnsi="Times New Roman" w:cs="Times New Roman"/>
        </w:rPr>
        <w:t>Expectation</w:t>
      </w:r>
      <w:r>
        <w:rPr>
          <w:rFonts w:ascii="Times New Roman" w:hAnsi="Times New Roman" w:cs="Times New Roman"/>
        </w:rPr>
        <w:t>s</w:t>
      </w:r>
      <w:r w:rsidRPr="00BE403D">
        <w:rPr>
          <w:rFonts w:ascii="Times New Roman" w:hAnsi="Times New Roman" w:cs="Times New Roman"/>
        </w:rPr>
        <w:t xml:space="preserve"> o</w:t>
      </w:r>
      <w:r>
        <w:rPr>
          <w:rFonts w:ascii="Times New Roman" w:hAnsi="Times New Roman" w:cs="Times New Roman"/>
        </w:rPr>
        <w:t>n</w:t>
      </w:r>
      <w:r w:rsidRPr="00BE403D">
        <w:rPr>
          <w:rFonts w:ascii="Times New Roman" w:hAnsi="Times New Roman" w:cs="Times New Roman"/>
        </w:rPr>
        <w:t xml:space="preserve"> sales ha</w:t>
      </w:r>
      <w:r>
        <w:rPr>
          <w:rFonts w:ascii="Times New Roman" w:hAnsi="Times New Roman" w:cs="Times New Roman"/>
        </w:rPr>
        <w:t>ve</w:t>
      </w:r>
      <w:r w:rsidRPr="00BE403D">
        <w:rPr>
          <w:rFonts w:ascii="Times New Roman" w:hAnsi="Times New Roman" w:cs="Times New Roman"/>
        </w:rPr>
        <w:t xml:space="preserve"> </w:t>
      </w:r>
      <w:r>
        <w:rPr>
          <w:rFonts w:ascii="Times New Roman" w:hAnsi="Times New Roman" w:cs="Times New Roman"/>
        </w:rPr>
        <w:t>remained unchanged</w:t>
      </w:r>
      <w:r w:rsidRPr="00BE403D">
        <w:rPr>
          <w:rFonts w:ascii="Times New Roman" w:hAnsi="Times New Roman" w:cs="Times New Roman"/>
        </w:rPr>
        <w:t xml:space="preserve"> – </w:t>
      </w:r>
      <w:r>
        <w:rPr>
          <w:rFonts w:ascii="Times New Roman" w:hAnsi="Times New Roman" w:cs="Times New Roman"/>
        </w:rPr>
        <w:t>reflecting stable demand conditions</w:t>
      </w:r>
      <w:r w:rsidRPr="00BE403D">
        <w:rPr>
          <w:rFonts w:ascii="Times New Roman" w:hAnsi="Times New Roman" w:cs="Times New Roman"/>
        </w:rPr>
        <w:t xml:space="preserve">. Over </w:t>
      </w:r>
      <w:r>
        <w:rPr>
          <w:rFonts w:ascii="Times New Roman" w:hAnsi="Times New Roman" w:cs="Times New Roman"/>
        </w:rPr>
        <w:t>37</w:t>
      </w:r>
      <w:r w:rsidRPr="00BE403D">
        <w:rPr>
          <w:rFonts w:ascii="Times New Roman" w:hAnsi="Times New Roman" w:cs="Times New Roman"/>
        </w:rPr>
        <w:t xml:space="preserve">% of the firms in </w:t>
      </w:r>
      <w:r>
        <w:rPr>
          <w:rFonts w:ascii="Times New Roman" w:hAnsi="Times New Roman" w:cs="Times New Roman"/>
        </w:rPr>
        <w:t>December</w:t>
      </w:r>
      <w:r w:rsidRPr="00BE403D">
        <w:rPr>
          <w:rFonts w:ascii="Times New Roman" w:hAnsi="Times New Roman" w:cs="Times New Roman"/>
        </w:rPr>
        <w:t xml:space="preserve"> 2020 report that sales are ‘much less than normal’.</w:t>
      </w:r>
      <w:r w:rsidRPr="003C0A84">
        <w:rPr>
          <w:rStyle w:val="FootnoteReference"/>
          <w:rFonts w:ascii="Times New Roman" w:hAnsi="Times New Roman" w:cs="Times New Roman"/>
        </w:rPr>
        <w:footnoteReference w:id="1"/>
      </w:r>
      <w:r w:rsidRPr="00BE403D">
        <w:rPr>
          <w:rFonts w:ascii="Times New Roman" w:hAnsi="Times New Roman" w:cs="Times New Roman"/>
        </w:rPr>
        <w:t xml:space="preserve"> </w:t>
      </w:r>
    </w:p>
    <w:p w14:paraId="47F26B1A" w14:textId="77777777" w:rsidR="00F71342" w:rsidRPr="003209CA" w:rsidRDefault="00F71342" w:rsidP="00F71342">
      <w:pPr>
        <w:pStyle w:val="ListParagraph"/>
        <w:spacing w:after="0" w:line="240" w:lineRule="auto"/>
        <w:jc w:val="both"/>
        <w:rPr>
          <w:rFonts w:ascii="Times New Roman" w:hAnsi="Times New Roman" w:cs="Times New Roman"/>
          <w:b/>
        </w:rPr>
      </w:pPr>
    </w:p>
    <w:p w14:paraId="3A03B104" w14:textId="50B85E06" w:rsidR="00F71342" w:rsidRPr="00CB54F6" w:rsidRDefault="00F71342" w:rsidP="00F71342">
      <w:pPr>
        <w:pStyle w:val="ListParagraph"/>
        <w:numPr>
          <w:ilvl w:val="0"/>
          <w:numId w:val="2"/>
        </w:numPr>
        <w:spacing w:after="0" w:line="240" w:lineRule="auto"/>
        <w:jc w:val="both"/>
        <w:rPr>
          <w:rFonts w:ascii="Times New Roman" w:hAnsi="Times New Roman" w:cs="Times New Roman"/>
          <w:b/>
        </w:rPr>
      </w:pPr>
      <w:r>
        <w:rPr>
          <w:rFonts w:ascii="Times New Roman" w:hAnsi="Times New Roman" w:cs="Times New Roman"/>
        </w:rPr>
        <w:t>Notably, for the first time in the year 2020, over 35% of the firms report that sales are normal or above normal</w:t>
      </w:r>
      <w:r w:rsidRPr="00BE403D">
        <w:rPr>
          <w:rFonts w:ascii="Times New Roman" w:hAnsi="Times New Roman" w:cs="Times New Roman"/>
        </w:rPr>
        <w:t xml:space="preserve"> (Chart </w:t>
      </w:r>
      <w:r>
        <w:rPr>
          <w:rFonts w:ascii="Times New Roman" w:hAnsi="Times New Roman" w:cs="Times New Roman"/>
        </w:rPr>
        <w:t>4</w:t>
      </w:r>
      <w:r w:rsidRPr="00BE403D">
        <w:rPr>
          <w:rFonts w:ascii="Times New Roman" w:hAnsi="Times New Roman" w:cs="Times New Roman"/>
        </w:rPr>
        <w:t>).</w:t>
      </w:r>
    </w:p>
    <w:p w14:paraId="1AC53334" w14:textId="77777777" w:rsidR="00CB54F6" w:rsidRPr="00CB54F6" w:rsidRDefault="00CB54F6" w:rsidP="00CB54F6">
      <w:pPr>
        <w:pStyle w:val="ListParagraph"/>
        <w:rPr>
          <w:rFonts w:ascii="Times New Roman" w:hAnsi="Times New Roman" w:cs="Times New Roman"/>
          <w:b/>
        </w:rPr>
      </w:pPr>
    </w:p>
    <w:p w14:paraId="4BFBED23" w14:textId="77777777" w:rsidR="00CB54F6" w:rsidRPr="004F1B8C" w:rsidRDefault="00CB54F6" w:rsidP="00CB54F6">
      <w:pPr>
        <w:pStyle w:val="ListParagraph"/>
        <w:spacing w:after="0" w:line="240" w:lineRule="auto"/>
        <w:jc w:val="both"/>
        <w:rPr>
          <w:rFonts w:ascii="Times New Roman" w:hAnsi="Times New Roman" w:cs="Times New Roman"/>
          <w:b/>
        </w:rPr>
      </w:pPr>
    </w:p>
    <w:p w14:paraId="3AAAC7DC" w14:textId="43ACC5C2" w:rsidR="00F71342" w:rsidRDefault="00F71342" w:rsidP="00F71342">
      <w:pPr>
        <w:pStyle w:val="ListParagraph"/>
        <w:spacing w:after="0" w:line="240" w:lineRule="auto"/>
        <w:jc w:val="center"/>
        <w:rPr>
          <w:rFonts w:ascii="Times New Roman" w:hAnsi="Times New Roman" w:cs="Times New Roman"/>
          <w:b/>
          <w:bCs/>
        </w:rPr>
      </w:pPr>
      <w:r w:rsidRPr="009A50C4">
        <w:rPr>
          <w:rFonts w:ascii="Times New Roman" w:hAnsi="Times New Roman" w:cs="Times New Roman"/>
          <w:b/>
          <w:bCs/>
        </w:rPr>
        <w:t xml:space="preserve">Chart </w:t>
      </w:r>
      <w:r>
        <w:rPr>
          <w:rFonts w:ascii="Times New Roman" w:hAnsi="Times New Roman" w:cs="Times New Roman"/>
          <w:b/>
          <w:bCs/>
        </w:rPr>
        <w:t>4:</w:t>
      </w:r>
      <w:r w:rsidRPr="009A50C4">
        <w:rPr>
          <w:rFonts w:ascii="Times New Roman" w:hAnsi="Times New Roman" w:cs="Times New Roman"/>
          <w:b/>
          <w:bCs/>
        </w:rPr>
        <w:t xml:space="preserve"> Sales Levels - % response</w:t>
      </w:r>
    </w:p>
    <w:p w14:paraId="44C221DB" w14:textId="77777777" w:rsidR="00F71342" w:rsidRPr="009A50C4" w:rsidRDefault="00F71342" w:rsidP="00F71342">
      <w:pPr>
        <w:pStyle w:val="ListParagraph"/>
        <w:spacing w:after="0" w:line="240" w:lineRule="auto"/>
        <w:jc w:val="center"/>
        <w:rPr>
          <w:rFonts w:ascii="Times New Roman" w:hAnsi="Times New Roman" w:cs="Times New Roman"/>
          <w:b/>
          <w:bCs/>
        </w:rPr>
      </w:pPr>
    </w:p>
    <w:p w14:paraId="6699ADB7" w14:textId="091C55CC" w:rsidR="00F71342" w:rsidRDefault="00F71342" w:rsidP="00F71342">
      <w:pPr>
        <w:pStyle w:val="ListParagraph"/>
        <w:spacing w:after="0" w:line="240" w:lineRule="auto"/>
        <w:jc w:val="center"/>
        <w:rPr>
          <w:noProof/>
          <w:lang w:val="en-IN" w:eastAsia="en-IN"/>
        </w:rPr>
      </w:pPr>
      <w:r>
        <w:rPr>
          <w:noProof/>
          <w:lang w:val="en-IN" w:eastAsia="en-IN"/>
        </w:rPr>
        <w:drawing>
          <wp:inline distT="0" distB="0" distL="0" distR="0" wp14:anchorId="1A4EF34B" wp14:editId="61D839F8">
            <wp:extent cx="5210175" cy="22764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AA398C" w14:textId="77777777" w:rsidR="00F71342" w:rsidRDefault="00F71342" w:rsidP="00F71342">
      <w:pPr>
        <w:pStyle w:val="ListParagraph"/>
        <w:spacing w:after="0" w:line="240" w:lineRule="auto"/>
        <w:jc w:val="center"/>
        <w:rPr>
          <w:noProof/>
          <w:lang w:val="en-IN" w:eastAsia="en-IN"/>
        </w:rPr>
      </w:pPr>
    </w:p>
    <w:p w14:paraId="50FA2C26" w14:textId="77777777" w:rsidR="00CB54F6" w:rsidRDefault="00CB54F6" w:rsidP="00F71342">
      <w:pPr>
        <w:spacing w:after="0" w:line="240" w:lineRule="auto"/>
        <w:jc w:val="both"/>
        <w:rPr>
          <w:rFonts w:ascii="Times New Roman" w:hAnsi="Times New Roman" w:cs="Times New Roman"/>
          <w:b/>
          <w:bCs/>
        </w:rPr>
      </w:pPr>
    </w:p>
    <w:p w14:paraId="4D2D2DF3" w14:textId="77777777" w:rsidR="00CB54F6" w:rsidRDefault="00CB54F6" w:rsidP="00F71342">
      <w:pPr>
        <w:spacing w:after="0" w:line="240" w:lineRule="auto"/>
        <w:jc w:val="both"/>
        <w:rPr>
          <w:rFonts w:ascii="Times New Roman" w:hAnsi="Times New Roman" w:cs="Times New Roman"/>
          <w:b/>
          <w:bCs/>
        </w:rPr>
      </w:pPr>
    </w:p>
    <w:p w14:paraId="508CC768" w14:textId="77777777" w:rsidR="00CB54F6" w:rsidRDefault="00CB54F6" w:rsidP="00F71342">
      <w:pPr>
        <w:spacing w:after="0" w:line="240" w:lineRule="auto"/>
        <w:jc w:val="both"/>
        <w:rPr>
          <w:rFonts w:ascii="Times New Roman" w:hAnsi="Times New Roman" w:cs="Times New Roman"/>
          <w:b/>
          <w:bCs/>
        </w:rPr>
      </w:pPr>
    </w:p>
    <w:p w14:paraId="0D6E7133" w14:textId="59489519" w:rsidR="00F71342" w:rsidRDefault="00F71342" w:rsidP="00F71342">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60F973FD" w14:textId="77777777" w:rsidR="00F71342" w:rsidRPr="004C6586" w:rsidRDefault="00F71342" w:rsidP="00F71342">
      <w:pPr>
        <w:spacing w:after="0" w:line="240" w:lineRule="auto"/>
        <w:jc w:val="both"/>
        <w:rPr>
          <w:rFonts w:ascii="Times New Roman" w:hAnsi="Times New Roman" w:cs="Times New Roman"/>
          <w:b/>
          <w:bCs/>
        </w:rPr>
      </w:pPr>
    </w:p>
    <w:p w14:paraId="5CE38F2B" w14:textId="77777777" w:rsidR="00F71342" w:rsidRPr="00FA17B8" w:rsidRDefault="00F71342" w:rsidP="00F71342">
      <w:pPr>
        <w:pStyle w:val="ListParagraph"/>
        <w:numPr>
          <w:ilvl w:val="0"/>
          <w:numId w:val="4"/>
        </w:numPr>
        <w:spacing w:after="0" w:line="240" w:lineRule="auto"/>
        <w:ind w:left="709"/>
        <w:jc w:val="both"/>
        <w:rPr>
          <w:rFonts w:ascii="Times New Roman" w:hAnsi="Times New Roman" w:cs="Times New Roman"/>
          <w:b/>
          <w:bCs/>
          <w:lang w:bidi="hi-IN"/>
        </w:rPr>
      </w:pPr>
      <w:r w:rsidRPr="00F93FD9">
        <w:rPr>
          <w:rFonts w:ascii="Times New Roman" w:hAnsi="Times New Roman" w:cs="Times New Roman"/>
        </w:rPr>
        <w:t xml:space="preserve">Over </w:t>
      </w:r>
      <w:r>
        <w:rPr>
          <w:rFonts w:ascii="Times New Roman" w:hAnsi="Times New Roman" w:cs="Times New Roman"/>
        </w:rPr>
        <w:t>41</w:t>
      </w:r>
      <w:r w:rsidRPr="00F93FD9">
        <w:rPr>
          <w:rFonts w:ascii="Times New Roman" w:hAnsi="Times New Roman" w:cs="Times New Roman"/>
        </w:rPr>
        <w:t xml:space="preserve">% of firms in the sample in </w:t>
      </w:r>
      <w:r>
        <w:rPr>
          <w:rFonts w:ascii="Times New Roman" w:hAnsi="Times New Roman" w:cs="Times New Roman"/>
        </w:rPr>
        <w:t>December</w:t>
      </w:r>
      <w:r w:rsidRPr="00F93FD9">
        <w:rPr>
          <w:rFonts w:ascii="Times New Roman" w:hAnsi="Times New Roman" w:cs="Times New Roman"/>
        </w:rPr>
        <w:t xml:space="preserve"> 2020 report ‘much less than normal’ profit </w:t>
      </w:r>
      <w:r>
        <w:rPr>
          <w:rFonts w:ascii="Times New Roman" w:hAnsi="Times New Roman" w:cs="Times New Roman"/>
        </w:rPr>
        <w:t>- down from</w:t>
      </w:r>
      <w:r w:rsidRPr="00F93FD9">
        <w:rPr>
          <w:rFonts w:ascii="Times New Roman" w:hAnsi="Times New Roman" w:cs="Times New Roman"/>
        </w:rPr>
        <w:t xml:space="preserve"> </w:t>
      </w:r>
      <w:r>
        <w:rPr>
          <w:rFonts w:ascii="Times New Roman" w:hAnsi="Times New Roman" w:cs="Times New Roman"/>
        </w:rPr>
        <w:t>47</w:t>
      </w:r>
      <w:r w:rsidRPr="00F93FD9">
        <w:rPr>
          <w:rFonts w:ascii="Times New Roman" w:hAnsi="Times New Roman" w:cs="Times New Roman"/>
        </w:rPr>
        <w:t xml:space="preserve">% </w:t>
      </w:r>
      <w:r>
        <w:rPr>
          <w:rFonts w:ascii="Times New Roman" w:hAnsi="Times New Roman" w:cs="Times New Roman"/>
        </w:rPr>
        <w:t xml:space="preserve">reported </w:t>
      </w:r>
      <w:r w:rsidRPr="00F93FD9">
        <w:rPr>
          <w:rFonts w:ascii="Times New Roman" w:hAnsi="Times New Roman" w:cs="Times New Roman"/>
        </w:rPr>
        <w:t xml:space="preserve">in </w:t>
      </w:r>
      <w:r>
        <w:rPr>
          <w:rFonts w:ascii="Times New Roman" w:hAnsi="Times New Roman" w:cs="Times New Roman"/>
        </w:rPr>
        <w:t>November</w:t>
      </w:r>
      <w:r w:rsidRPr="00F93FD9">
        <w:rPr>
          <w:rFonts w:ascii="Times New Roman" w:hAnsi="Times New Roman" w:cs="Times New Roman"/>
        </w:rPr>
        <w:t xml:space="preserve"> 2020</w:t>
      </w:r>
      <w:r>
        <w:rPr>
          <w:rFonts w:ascii="Times New Roman" w:hAnsi="Times New Roman" w:cs="Times New Roman"/>
        </w:rPr>
        <w:t xml:space="preserve"> (Chart 5)</w:t>
      </w:r>
      <w:r w:rsidRPr="00F93FD9">
        <w:rPr>
          <w:rFonts w:ascii="Times New Roman" w:hAnsi="Times New Roman" w:cs="Times New Roman"/>
        </w:rPr>
        <w:t xml:space="preserve">. </w:t>
      </w:r>
    </w:p>
    <w:p w14:paraId="20F851CB" w14:textId="77777777" w:rsidR="00F71342" w:rsidRPr="00FA17B8" w:rsidRDefault="00F71342" w:rsidP="00F71342">
      <w:pPr>
        <w:pStyle w:val="ListParagraph"/>
        <w:spacing w:after="0" w:line="240" w:lineRule="auto"/>
        <w:ind w:left="709"/>
        <w:jc w:val="both"/>
        <w:rPr>
          <w:rFonts w:ascii="Times New Roman" w:hAnsi="Times New Roman" w:cs="Times New Roman"/>
          <w:b/>
          <w:bCs/>
          <w:lang w:bidi="hi-IN"/>
        </w:rPr>
      </w:pPr>
    </w:p>
    <w:p w14:paraId="4F77A900" w14:textId="77777777" w:rsidR="00F71342" w:rsidRPr="00F93FD9" w:rsidRDefault="00F71342" w:rsidP="00F71342">
      <w:pPr>
        <w:pStyle w:val="ListParagraph"/>
        <w:numPr>
          <w:ilvl w:val="0"/>
          <w:numId w:val="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Firms’ expectations of ‘about normal’ or greater profit margin have remained unchanged in this round of the survey. </w:t>
      </w:r>
    </w:p>
    <w:p w14:paraId="3C9B5086" w14:textId="77777777" w:rsidR="00F71342" w:rsidRDefault="00F71342" w:rsidP="00F71342">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Pr>
          <w:rFonts w:ascii="Times New Roman" w:hAnsi="Times New Roman" w:cs="Times New Roman"/>
          <w:b/>
          <w:bCs/>
          <w:lang w:val="en-US" w:bidi="hi-IN"/>
        </w:rPr>
        <w:t>5:</w:t>
      </w:r>
      <w:r w:rsidRPr="001D09C4">
        <w:rPr>
          <w:rFonts w:ascii="Times New Roman" w:hAnsi="Times New Roman" w:cs="Times New Roman"/>
          <w:b/>
          <w:bCs/>
          <w:lang w:val="en-US" w:bidi="hi-IN"/>
        </w:rPr>
        <w:t xml:space="preserve"> Profit Margins - % response</w:t>
      </w:r>
    </w:p>
    <w:p w14:paraId="2D6CF142" w14:textId="77777777" w:rsidR="00F71342" w:rsidRDefault="00F71342" w:rsidP="00F71342">
      <w:pPr>
        <w:spacing w:after="0" w:line="240" w:lineRule="auto"/>
        <w:ind w:left="360"/>
        <w:jc w:val="center"/>
        <w:rPr>
          <w:rFonts w:ascii="Times New Roman" w:hAnsi="Times New Roman" w:cs="Times New Roman"/>
          <w:b/>
          <w:bCs/>
          <w:lang w:val="en-US" w:bidi="hi-IN"/>
        </w:rPr>
      </w:pPr>
    </w:p>
    <w:p w14:paraId="0CBE1A2D" w14:textId="5DEBAF47" w:rsidR="00F71342" w:rsidRPr="003C517E" w:rsidRDefault="00F71342" w:rsidP="003C517E">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42F3EF8D" wp14:editId="2339BE07">
            <wp:extent cx="5094605" cy="2095500"/>
            <wp:effectExtent l="0" t="0" r="1079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FEF44E" w14:textId="77777777" w:rsidR="00F71342" w:rsidRDefault="00F71342" w:rsidP="00F71342">
      <w:pPr>
        <w:pStyle w:val="FootnoteText"/>
      </w:pPr>
    </w:p>
    <w:p w14:paraId="37DC5DA7" w14:textId="77777777" w:rsidR="00F71342" w:rsidRDefault="00F71342" w:rsidP="00F71342">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br w:type="page"/>
      </w: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 </w:t>
      </w:r>
      <w:r w:rsidRPr="009F5421">
        <w:rPr>
          <w:rFonts w:ascii="Times New Roman" w:hAnsi="Times New Roman" w:cs="Times New Roman"/>
          <w:b/>
          <w:bCs/>
          <w:sz w:val="28"/>
          <w:szCs w:val="28"/>
        </w:rPr>
        <w:t>Questionnaire</w:t>
      </w:r>
    </w:p>
    <w:p w14:paraId="1C01A850" w14:textId="77777777" w:rsidR="00F71342" w:rsidRPr="009F5421" w:rsidRDefault="00F71342" w:rsidP="00F71342">
      <w:pPr>
        <w:spacing w:after="0" w:line="240" w:lineRule="auto"/>
        <w:rPr>
          <w:rFonts w:ascii="Times New Roman" w:hAnsi="Times New Roman" w:cs="Times New Roman"/>
          <w:b/>
          <w:bCs/>
          <w:sz w:val="28"/>
          <w:szCs w:val="28"/>
        </w:rPr>
      </w:pPr>
    </w:p>
    <w:tbl>
      <w:tblPr>
        <w:tblStyle w:val="TableGrid"/>
        <w:tblW w:w="9810" w:type="dxa"/>
        <w:tblInd w:w="-5" w:type="dxa"/>
        <w:tblLook w:val="04A0" w:firstRow="1" w:lastRow="0" w:firstColumn="1" w:lastColumn="0" w:noHBand="0" w:noVBand="1"/>
      </w:tblPr>
      <w:tblGrid>
        <w:gridCol w:w="9810"/>
      </w:tblGrid>
      <w:tr w:rsidR="00F71342" w:rsidRPr="009F5421" w14:paraId="48673B19" w14:textId="77777777" w:rsidTr="00F71342">
        <w:tc>
          <w:tcPr>
            <w:tcW w:w="9810" w:type="dxa"/>
          </w:tcPr>
          <w:p w14:paraId="06A2B3F9" w14:textId="77777777" w:rsidR="00F71342" w:rsidRPr="009F5421" w:rsidRDefault="00F71342" w:rsidP="000C3361">
            <w:pPr>
              <w:pStyle w:val="NormalWeb"/>
              <w:spacing w:before="0" w:beforeAutospacing="0" w:after="0" w:afterAutospacing="0"/>
              <w:jc w:val="both"/>
              <w:rPr>
                <w:b/>
                <w:bCs/>
                <w:sz w:val="22"/>
                <w:szCs w:val="22"/>
              </w:rPr>
            </w:pPr>
            <w:r w:rsidRPr="009F5421">
              <w:rPr>
                <w:b/>
                <w:bCs/>
                <w:sz w:val="22"/>
                <w:szCs w:val="22"/>
              </w:rPr>
              <w:t>A. Current Business Conditions</w:t>
            </w:r>
          </w:p>
          <w:p w14:paraId="2ADEFFB2" w14:textId="77777777" w:rsidR="00F71342" w:rsidRPr="009F5421" w:rsidRDefault="00F71342" w:rsidP="000C3361">
            <w:pPr>
              <w:pStyle w:val="NormalWeb"/>
              <w:spacing w:before="0" w:beforeAutospacing="0" w:after="0" w:afterAutospacing="0"/>
              <w:jc w:val="both"/>
              <w:rPr>
                <w:sz w:val="22"/>
                <w:szCs w:val="22"/>
              </w:rPr>
            </w:pPr>
          </w:p>
          <w:p w14:paraId="480417E5" w14:textId="77777777" w:rsidR="00F71342" w:rsidRPr="009F5421" w:rsidRDefault="00F71342" w:rsidP="000C3361">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601589ED" w14:textId="77777777" w:rsidR="00F71342" w:rsidRPr="009F5421" w:rsidRDefault="00F71342" w:rsidP="00F71342">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35592BDB" w14:textId="77777777" w:rsidR="00F71342" w:rsidRPr="009F5421" w:rsidRDefault="00F71342" w:rsidP="00F71342">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38F43378" w14:textId="77777777" w:rsidR="00F71342" w:rsidRPr="009F5421" w:rsidRDefault="00F71342" w:rsidP="00F71342">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0B67644E" w14:textId="77777777" w:rsidR="00F71342" w:rsidRPr="009F5421" w:rsidRDefault="00F71342" w:rsidP="00F71342">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187FB26B" w14:textId="77777777" w:rsidR="00F71342" w:rsidRPr="009F5421" w:rsidRDefault="00F71342" w:rsidP="00F71342">
            <w:pPr>
              <w:pStyle w:val="ListParagraph"/>
              <w:numPr>
                <w:ilvl w:val="0"/>
                <w:numId w:val="6"/>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75EC818B" w14:textId="77777777" w:rsidR="00F71342" w:rsidRPr="009F5421" w:rsidRDefault="00F71342" w:rsidP="000C3361">
            <w:pPr>
              <w:pStyle w:val="NormalWeb"/>
              <w:spacing w:before="0" w:beforeAutospacing="0" w:after="0" w:afterAutospacing="0"/>
              <w:jc w:val="both"/>
              <w:rPr>
                <w:sz w:val="22"/>
                <w:szCs w:val="22"/>
              </w:rPr>
            </w:pPr>
          </w:p>
          <w:p w14:paraId="0D32A710" w14:textId="77777777" w:rsidR="00F71342" w:rsidRPr="009F5421" w:rsidRDefault="00F71342" w:rsidP="000C3361">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6B3FC423" w14:textId="77777777" w:rsidR="00F71342" w:rsidRPr="009F5421" w:rsidRDefault="00F71342" w:rsidP="00F71342">
            <w:pPr>
              <w:pStyle w:val="NormalWeb"/>
              <w:numPr>
                <w:ilvl w:val="0"/>
                <w:numId w:val="5"/>
              </w:numPr>
              <w:spacing w:before="0" w:beforeAutospacing="0" w:after="0" w:afterAutospacing="0"/>
              <w:jc w:val="both"/>
              <w:rPr>
                <w:sz w:val="22"/>
                <w:szCs w:val="22"/>
              </w:rPr>
            </w:pPr>
            <w:r w:rsidRPr="009F5421">
              <w:rPr>
                <w:sz w:val="22"/>
                <w:szCs w:val="22"/>
              </w:rPr>
              <w:t xml:space="preserve">Much less than normal </w:t>
            </w:r>
          </w:p>
          <w:p w14:paraId="08545CD1" w14:textId="77777777" w:rsidR="00F71342" w:rsidRPr="009F5421" w:rsidRDefault="00F71342" w:rsidP="00F71342">
            <w:pPr>
              <w:pStyle w:val="NormalWeb"/>
              <w:numPr>
                <w:ilvl w:val="0"/>
                <w:numId w:val="5"/>
              </w:numPr>
              <w:spacing w:before="0" w:beforeAutospacing="0" w:after="0" w:afterAutospacing="0"/>
              <w:jc w:val="both"/>
              <w:rPr>
                <w:sz w:val="22"/>
                <w:szCs w:val="22"/>
              </w:rPr>
            </w:pPr>
            <w:r w:rsidRPr="009F5421">
              <w:rPr>
                <w:sz w:val="22"/>
                <w:szCs w:val="22"/>
              </w:rPr>
              <w:t xml:space="preserve">Somewhat less than normal </w:t>
            </w:r>
          </w:p>
          <w:p w14:paraId="27797932" w14:textId="77777777" w:rsidR="00F71342" w:rsidRPr="009F5421" w:rsidRDefault="00F71342" w:rsidP="00F71342">
            <w:pPr>
              <w:pStyle w:val="NormalWeb"/>
              <w:numPr>
                <w:ilvl w:val="0"/>
                <w:numId w:val="5"/>
              </w:numPr>
              <w:spacing w:before="0" w:beforeAutospacing="0" w:after="0" w:afterAutospacing="0"/>
              <w:jc w:val="both"/>
              <w:rPr>
                <w:sz w:val="22"/>
                <w:szCs w:val="22"/>
              </w:rPr>
            </w:pPr>
            <w:r w:rsidRPr="009F5421">
              <w:rPr>
                <w:sz w:val="22"/>
                <w:szCs w:val="22"/>
              </w:rPr>
              <w:t xml:space="preserve">About normal </w:t>
            </w:r>
          </w:p>
          <w:p w14:paraId="7A2B40A3" w14:textId="77777777" w:rsidR="00F71342" w:rsidRPr="009F5421" w:rsidRDefault="00F71342" w:rsidP="00F71342">
            <w:pPr>
              <w:pStyle w:val="NormalWeb"/>
              <w:numPr>
                <w:ilvl w:val="0"/>
                <w:numId w:val="5"/>
              </w:numPr>
              <w:spacing w:before="0" w:beforeAutospacing="0" w:after="0" w:afterAutospacing="0"/>
              <w:jc w:val="both"/>
              <w:rPr>
                <w:sz w:val="22"/>
                <w:szCs w:val="22"/>
              </w:rPr>
            </w:pPr>
            <w:r w:rsidRPr="009F5421">
              <w:rPr>
                <w:sz w:val="22"/>
                <w:szCs w:val="22"/>
              </w:rPr>
              <w:t xml:space="preserve">somewhat greater than normal </w:t>
            </w:r>
          </w:p>
          <w:p w14:paraId="685BA65F" w14:textId="77777777" w:rsidR="00F71342" w:rsidRDefault="00F71342" w:rsidP="00F71342">
            <w:pPr>
              <w:pStyle w:val="NormalWeb"/>
              <w:numPr>
                <w:ilvl w:val="0"/>
                <w:numId w:val="5"/>
              </w:numPr>
              <w:spacing w:before="0" w:beforeAutospacing="0" w:after="0" w:afterAutospacing="0"/>
              <w:jc w:val="both"/>
              <w:rPr>
                <w:sz w:val="22"/>
                <w:szCs w:val="22"/>
              </w:rPr>
            </w:pPr>
            <w:r w:rsidRPr="009F5421">
              <w:rPr>
                <w:sz w:val="22"/>
                <w:szCs w:val="22"/>
              </w:rPr>
              <w:t xml:space="preserve">Much greater than normal </w:t>
            </w:r>
          </w:p>
          <w:p w14:paraId="1F0A7FC7" w14:textId="77777777" w:rsidR="00F71342" w:rsidRPr="009F5421" w:rsidRDefault="00F71342" w:rsidP="000C3361">
            <w:pPr>
              <w:pStyle w:val="NormalWeb"/>
              <w:spacing w:before="0" w:beforeAutospacing="0" w:after="0" w:afterAutospacing="0"/>
              <w:ind w:left="1800"/>
              <w:jc w:val="both"/>
              <w:rPr>
                <w:sz w:val="22"/>
                <w:szCs w:val="22"/>
              </w:rPr>
            </w:pPr>
          </w:p>
          <w:p w14:paraId="70D4B308" w14:textId="77777777" w:rsidR="00F71342" w:rsidRDefault="00F71342" w:rsidP="000C3361">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2AE52D86" w14:textId="77777777" w:rsidR="00F71342" w:rsidRPr="009F5421" w:rsidRDefault="00F71342" w:rsidP="000C3361">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35102BA5" w14:textId="77777777" w:rsidR="00F71342" w:rsidRPr="009F5421" w:rsidRDefault="00F71342" w:rsidP="000C3361">
            <w:pPr>
              <w:contextualSpacing/>
              <w:rPr>
                <w:rFonts w:ascii="Times New Roman" w:hAnsi="Times New Roman" w:cs="Times New Roman"/>
                <w:b/>
              </w:rPr>
            </w:pPr>
          </w:p>
        </w:tc>
      </w:tr>
      <w:tr w:rsidR="00F71342" w:rsidRPr="009F5421" w14:paraId="41B1A70D" w14:textId="77777777" w:rsidTr="00F71342">
        <w:tc>
          <w:tcPr>
            <w:tcW w:w="9810" w:type="dxa"/>
          </w:tcPr>
          <w:p w14:paraId="3B5305F9" w14:textId="77777777" w:rsidR="00F71342" w:rsidRPr="009F5421" w:rsidRDefault="00F71342" w:rsidP="000C3361">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Pr>
                <w:rFonts w:ascii="Times New Roman" w:hAnsi="Times New Roman" w:cs="Times New Roman"/>
                <w:vertAlign w:val="superscript"/>
              </w:rPr>
              <w:t>^</w:t>
            </w:r>
          </w:p>
          <w:p w14:paraId="7B18FDC4" w14:textId="77777777" w:rsidR="00F71342" w:rsidRPr="009F5421" w:rsidRDefault="00F71342" w:rsidP="000C3361">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08CC4004"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Down (&lt; -1%)</w:t>
            </w:r>
          </w:p>
          <w:p w14:paraId="1EC09E04"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5E7ABAA5"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somewhat (1.1% to 3%)</w:t>
            </w:r>
          </w:p>
          <w:p w14:paraId="255738D0"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moderately (3.1% to 6%)</w:t>
            </w:r>
          </w:p>
          <w:p w14:paraId="1E2B5A7B"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003AEF23" w14:textId="77777777" w:rsidR="00F71342" w:rsidRDefault="00F71342" w:rsidP="00F71342">
            <w:pPr>
              <w:pStyle w:val="ListParagraph"/>
              <w:numPr>
                <w:ilvl w:val="0"/>
                <w:numId w:val="7"/>
              </w:numPr>
              <w:spacing w:after="0" w:line="240" w:lineRule="auto"/>
              <w:rPr>
                <w:rFonts w:ascii="Times New Roman" w:hAnsi="Times New Roman" w:cs="Times New Roman"/>
              </w:rPr>
            </w:pPr>
            <w:r w:rsidRPr="009F5421">
              <w:rPr>
                <w:rFonts w:ascii="Times New Roman" w:hAnsi="Times New Roman" w:cs="Times New Roman"/>
              </w:rPr>
              <w:t>Up very significantly (&gt; 10%)</w:t>
            </w:r>
          </w:p>
          <w:p w14:paraId="6FF4CC02" w14:textId="77777777" w:rsidR="00F71342" w:rsidRPr="009F5421" w:rsidRDefault="00F71342" w:rsidP="00F71342">
            <w:pPr>
              <w:pStyle w:val="ListParagraph"/>
              <w:numPr>
                <w:ilvl w:val="0"/>
                <w:numId w:val="7"/>
              </w:numPr>
              <w:spacing w:after="0" w:line="240" w:lineRule="auto"/>
              <w:rPr>
                <w:rFonts w:ascii="Times New Roman" w:hAnsi="Times New Roman" w:cs="Times New Roman"/>
              </w:rPr>
            </w:pPr>
          </w:p>
          <w:p w14:paraId="1D434EB5" w14:textId="77777777" w:rsidR="00F71342" w:rsidRDefault="00F71342" w:rsidP="000C3361">
            <w:pPr>
              <w:contextualSpacing/>
              <w:rPr>
                <w:rFonts w:ascii="Times New Roman" w:hAnsi="Times New Roman" w:cs="Times New Roman"/>
                <w:i/>
              </w:rPr>
            </w:pPr>
            <w:r>
              <w:rPr>
                <w:rFonts w:ascii="Times New Roman" w:hAnsi="Times New Roman" w:cs="Times New Roman"/>
                <w:i/>
                <w:vertAlign w:val="superscript"/>
              </w:rPr>
              <w:t>^</w:t>
            </w: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3A2F3FDC" w14:textId="77777777" w:rsidR="00F71342" w:rsidRPr="009F5421" w:rsidRDefault="00F71342" w:rsidP="000C3361">
            <w:pPr>
              <w:contextualSpacing/>
              <w:rPr>
                <w:rFonts w:ascii="Times New Roman" w:hAnsi="Times New Roman" w:cs="Times New Roman"/>
                <w:b/>
                <w:i/>
              </w:rPr>
            </w:pPr>
          </w:p>
        </w:tc>
      </w:tr>
      <w:tr w:rsidR="00F71342" w:rsidRPr="009F5421" w14:paraId="58A81329" w14:textId="77777777" w:rsidTr="00F71342">
        <w:tc>
          <w:tcPr>
            <w:tcW w:w="9810" w:type="dxa"/>
          </w:tcPr>
          <w:p w14:paraId="5762662D" w14:textId="77777777" w:rsidR="00F71342" w:rsidRPr="009F5421" w:rsidRDefault="00F71342" w:rsidP="000C3361">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Pr>
                <w:rFonts w:ascii="Times New Roman" w:hAnsi="Times New Roman" w:cs="Times New Roman"/>
                <w:vertAlign w:val="superscript"/>
              </w:rPr>
              <w:t>$</w:t>
            </w:r>
          </w:p>
          <w:p w14:paraId="74F6BEFC" w14:textId="77777777" w:rsidR="00F71342" w:rsidRPr="009F5421" w:rsidRDefault="00F71342" w:rsidP="000C3361">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3909C64E" w14:textId="77777777" w:rsidR="00F71342" w:rsidRPr="009F5421" w:rsidRDefault="00F71342" w:rsidP="000C3361">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F71342" w:rsidRPr="009F5421" w14:paraId="4E128D86" w14:textId="77777777" w:rsidTr="000C3361">
              <w:trPr>
                <w:trHeight w:val="348"/>
              </w:trPr>
              <w:tc>
                <w:tcPr>
                  <w:tcW w:w="1368" w:type="dxa"/>
                </w:tcPr>
                <w:p w14:paraId="47096272"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F71342" w:rsidRPr="009F5421" w14:paraId="0BE3E1AE" w14:textId="77777777" w:rsidTr="000C3361">
              <w:trPr>
                <w:trHeight w:val="249"/>
              </w:trPr>
              <w:tc>
                <w:tcPr>
                  <w:tcW w:w="1368" w:type="dxa"/>
                </w:tcPr>
                <w:p w14:paraId="38CC2CEA"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F71342" w:rsidRPr="009F5421" w14:paraId="2D1F77CC" w14:textId="77777777" w:rsidTr="000C3361">
              <w:trPr>
                <w:trHeight w:val="330"/>
              </w:trPr>
              <w:tc>
                <w:tcPr>
                  <w:tcW w:w="1368" w:type="dxa"/>
                </w:tcPr>
                <w:p w14:paraId="40558D6D"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F71342" w:rsidRPr="009F5421" w14:paraId="5D8B0865" w14:textId="77777777" w:rsidTr="000C3361">
              <w:trPr>
                <w:trHeight w:val="357"/>
              </w:trPr>
              <w:tc>
                <w:tcPr>
                  <w:tcW w:w="1368" w:type="dxa"/>
                </w:tcPr>
                <w:p w14:paraId="2B43A7D9"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F71342" w:rsidRPr="009F5421" w14:paraId="2ECA18C8" w14:textId="77777777" w:rsidTr="000C3361">
              <w:trPr>
                <w:trHeight w:val="276"/>
              </w:trPr>
              <w:tc>
                <w:tcPr>
                  <w:tcW w:w="1368" w:type="dxa"/>
                </w:tcPr>
                <w:p w14:paraId="39CDFF5B"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F71342" w:rsidRPr="009F5421" w14:paraId="2A8D1AD9" w14:textId="77777777" w:rsidTr="000C3361">
              <w:trPr>
                <w:trHeight w:val="276"/>
              </w:trPr>
              <w:tc>
                <w:tcPr>
                  <w:tcW w:w="1368" w:type="dxa"/>
                </w:tcPr>
                <w:p w14:paraId="1A257884" w14:textId="77777777" w:rsidR="00F71342" w:rsidRPr="009F5421" w:rsidRDefault="00F71342" w:rsidP="000C3361">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024BC7D5"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03DF76B"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544990D3"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545CE0A"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01FE11E1"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0B0099B7" w14:textId="77777777" w:rsidR="00F71342" w:rsidRPr="009F5421" w:rsidRDefault="00F71342" w:rsidP="00F71342">
            <w:pPr>
              <w:pStyle w:val="ListParagraph"/>
              <w:numPr>
                <w:ilvl w:val="0"/>
                <w:numId w:val="8"/>
              </w:numPr>
              <w:spacing w:after="0" w:line="240" w:lineRule="auto"/>
              <w:rPr>
                <w:rFonts w:ascii="Times New Roman" w:hAnsi="Times New Roman" w:cs="Times New Roman"/>
              </w:rPr>
            </w:pPr>
            <w:r w:rsidRPr="009F5421">
              <w:rPr>
                <w:rFonts w:ascii="Times New Roman" w:hAnsi="Times New Roman" w:cs="Times New Roman"/>
              </w:rPr>
              <w:t>Unit costs up very significantly (&gt;10%)</w:t>
            </w:r>
          </w:p>
          <w:p w14:paraId="3115C512" w14:textId="77777777" w:rsidR="00F71342" w:rsidRDefault="00F71342" w:rsidP="000C3361">
            <w:pPr>
              <w:contextualSpacing/>
              <w:rPr>
                <w:rFonts w:ascii="Times New Roman" w:hAnsi="Times New Roman" w:cs="Times New Roman"/>
                <w:i/>
                <w:vertAlign w:val="superscript"/>
              </w:rPr>
            </w:pPr>
          </w:p>
          <w:p w14:paraId="2B3607DE" w14:textId="77777777" w:rsidR="00F71342" w:rsidRPr="009F5421" w:rsidRDefault="00F71342" w:rsidP="000C3361">
            <w:pPr>
              <w:contextualSpacing/>
              <w:rPr>
                <w:rFonts w:ascii="Times New Roman" w:hAnsi="Times New Roman" w:cs="Times New Roman"/>
                <w:i/>
              </w:rPr>
            </w:pPr>
            <w:r>
              <w:rPr>
                <w:rFonts w:ascii="Times New Roman" w:hAnsi="Times New Roman" w:cs="Times New Roman"/>
                <w:i/>
                <w:vertAlign w:val="superscript"/>
              </w:rPr>
              <w:t>$</w:t>
            </w: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52D88D0D" w14:textId="77777777" w:rsidR="00F71342" w:rsidRPr="002B2E73" w:rsidRDefault="00F71342" w:rsidP="000C336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1240B149" w14:textId="77777777" w:rsidR="00F71342" w:rsidRPr="00F71342" w:rsidRDefault="00F71342" w:rsidP="00F71342">
      <w:pPr>
        <w:spacing w:after="0" w:line="240" w:lineRule="auto"/>
        <w:jc w:val="both"/>
        <w:rPr>
          <w:rFonts w:ascii="Arial" w:eastAsia="Times New Roman" w:hAnsi="Arial" w:cs="Arial"/>
          <w:b/>
          <w:color w:val="222222"/>
          <w:sz w:val="32"/>
          <w:szCs w:val="32"/>
          <w:shd w:val="clear" w:color="auto" w:fill="FFFFFF"/>
          <w:lang w:val="en-GB" w:eastAsia="en-GB"/>
        </w:rPr>
      </w:pPr>
    </w:p>
    <w:p w14:paraId="78889596" w14:textId="77777777" w:rsidR="00F71342" w:rsidRPr="00F71342" w:rsidRDefault="00F71342" w:rsidP="00F71342">
      <w:pPr>
        <w:spacing w:after="0" w:line="240" w:lineRule="auto"/>
        <w:rPr>
          <w:rFonts w:ascii="Times New Roman" w:hAnsi="Times New Roman" w:cs="Times New Roman"/>
          <w:bCs/>
          <w:lang w:val="en-US"/>
        </w:rPr>
      </w:pPr>
    </w:p>
    <w:p w14:paraId="46253448" w14:textId="495D6CF9" w:rsidR="006504F8" w:rsidRDefault="006504F8" w:rsidP="006504F8">
      <w:pPr>
        <w:jc w:val="center"/>
      </w:pPr>
    </w:p>
    <w:sectPr w:rsidR="006504F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2B1BF" w14:textId="77777777" w:rsidR="006F6677" w:rsidRDefault="006F6677" w:rsidP="006504F8">
      <w:pPr>
        <w:spacing w:after="0" w:line="240" w:lineRule="auto"/>
      </w:pPr>
      <w:r>
        <w:separator/>
      </w:r>
    </w:p>
  </w:endnote>
  <w:endnote w:type="continuationSeparator" w:id="0">
    <w:p w14:paraId="724E53A8" w14:textId="77777777" w:rsidR="006F6677" w:rsidRDefault="006F6677" w:rsidP="0065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55A5" w14:textId="77777777" w:rsidR="00F71342" w:rsidRDefault="00F71342">
    <w:pPr>
      <w:pStyle w:val="Footer"/>
      <w:jc w:val="center"/>
      <w:rPr>
        <w:caps/>
        <w:color w:val="4472C4" w:themeColor="accent1"/>
      </w:rPr>
    </w:pPr>
  </w:p>
  <w:p w14:paraId="4B8BC166" w14:textId="4B8736C1" w:rsidR="00F71342" w:rsidRPr="00F71342" w:rsidRDefault="00F71342">
    <w:pPr>
      <w:pStyle w:val="Footer"/>
      <w:jc w:val="center"/>
      <w:rPr>
        <w:caps/>
        <w:noProof/>
      </w:rPr>
    </w:pPr>
    <w:r w:rsidRPr="00F71342">
      <w:rPr>
        <w:caps/>
      </w:rPr>
      <w:fldChar w:fldCharType="begin"/>
    </w:r>
    <w:r w:rsidRPr="00F71342">
      <w:rPr>
        <w:caps/>
      </w:rPr>
      <w:instrText xml:space="preserve"> PAGE   \* MERGEFORMAT </w:instrText>
    </w:r>
    <w:r w:rsidRPr="00F71342">
      <w:rPr>
        <w:caps/>
      </w:rPr>
      <w:fldChar w:fldCharType="separate"/>
    </w:r>
    <w:r w:rsidRPr="00F71342">
      <w:rPr>
        <w:caps/>
        <w:noProof/>
      </w:rPr>
      <w:t>2</w:t>
    </w:r>
    <w:r w:rsidRPr="00F71342">
      <w:rPr>
        <w:caps/>
        <w:noProof/>
      </w:rPr>
      <w:fldChar w:fldCharType="end"/>
    </w:r>
  </w:p>
  <w:p w14:paraId="75825CDF" w14:textId="77777777" w:rsidR="00F71342" w:rsidRDefault="00F7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0B451" w14:textId="77777777" w:rsidR="006F6677" w:rsidRDefault="006F6677" w:rsidP="006504F8">
      <w:pPr>
        <w:spacing w:after="0" w:line="240" w:lineRule="auto"/>
      </w:pPr>
      <w:r>
        <w:separator/>
      </w:r>
    </w:p>
  </w:footnote>
  <w:footnote w:type="continuationSeparator" w:id="0">
    <w:p w14:paraId="082A754B" w14:textId="77777777" w:rsidR="006F6677" w:rsidRDefault="006F6677" w:rsidP="006504F8">
      <w:pPr>
        <w:spacing w:after="0" w:line="240" w:lineRule="auto"/>
      </w:pPr>
      <w:r>
        <w:continuationSeparator/>
      </w:r>
    </w:p>
  </w:footnote>
  <w:footnote w:id="1">
    <w:p w14:paraId="275B404C" w14:textId="77777777" w:rsidR="00F71342" w:rsidRPr="00727F1A" w:rsidRDefault="00F71342" w:rsidP="00F71342">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p>
    <w:p w14:paraId="72BE78CD" w14:textId="77777777" w:rsidR="00F71342" w:rsidRDefault="00F71342" w:rsidP="00F713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F8"/>
    <w:rsid w:val="003C517E"/>
    <w:rsid w:val="0047389A"/>
    <w:rsid w:val="004D7603"/>
    <w:rsid w:val="006504F8"/>
    <w:rsid w:val="00693FBE"/>
    <w:rsid w:val="006F6677"/>
    <w:rsid w:val="00855891"/>
    <w:rsid w:val="00A1478A"/>
    <w:rsid w:val="00BB45CD"/>
    <w:rsid w:val="00CB54F6"/>
    <w:rsid w:val="00DA3B42"/>
    <w:rsid w:val="00F713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96EE"/>
  <w15:chartTrackingRefBased/>
  <w15:docId w15:val="{5B713AC5-52F2-4ADF-B16C-615C1526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F71342"/>
    <w:rPr>
      <w:vertAlign w:val="superscript"/>
    </w:rPr>
  </w:style>
  <w:style w:type="paragraph" w:styleId="ListParagraph">
    <w:name w:val="List Paragraph"/>
    <w:basedOn w:val="Normal"/>
    <w:uiPriority w:val="99"/>
    <w:qFormat/>
    <w:rsid w:val="00F71342"/>
    <w:pPr>
      <w:spacing w:after="200" w:line="276" w:lineRule="auto"/>
      <w:ind w:left="720"/>
      <w:contextualSpacing/>
    </w:pPr>
    <w:rPr>
      <w:lang w:val="en-US"/>
    </w:rPr>
  </w:style>
  <w:style w:type="paragraph" w:styleId="FootnoteText">
    <w:name w:val="footnote text"/>
    <w:basedOn w:val="Normal"/>
    <w:link w:val="FootnoteTextChar"/>
    <w:uiPriority w:val="99"/>
    <w:unhideWhenUsed/>
    <w:rsid w:val="00F71342"/>
    <w:pPr>
      <w:spacing w:after="200" w:line="276" w:lineRule="auto"/>
    </w:pPr>
  </w:style>
  <w:style w:type="character" w:customStyle="1" w:styleId="FootnoteTextChar">
    <w:name w:val="Footnote Text Char"/>
    <w:basedOn w:val="DefaultParagraphFont"/>
    <w:link w:val="FootnoteText"/>
    <w:uiPriority w:val="99"/>
    <w:rsid w:val="00F71342"/>
  </w:style>
  <w:style w:type="table" w:styleId="TableGrid">
    <w:name w:val="Table Grid"/>
    <w:basedOn w:val="TableNormal"/>
    <w:uiPriority w:val="99"/>
    <w:rsid w:val="00F7134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713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F71342"/>
    <w:pPr>
      <w:autoSpaceDE w:val="0"/>
      <w:autoSpaceDN w:val="0"/>
      <w:adjustRightInd w:val="0"/>
      <w:spacing w:after="0" w:line="240" w:lineRule="auto"/>
    </w:pPr>
    <w:rPr>
      <w:rFonts w:ascii="Courier New" w:eastAsia="Times New Roman" w:hAnsi="Courier New" w:cs="Courier New"/>
      <w:color w:val="000000"/>
      <w:sz w:val="24"/>
      <w:szCs w:val="24"/>
      <w:lang w:val="en-US"/>
    </w:rPr>
  </w:style>
  <w:style w:type="paragraph" w:styleId="Header">
    <w:name w:val="header"/>
    <w:basedOn w:val="Normal"/>
    <w:link w:val="HeaderChar"/>
    <w:uiPriority w:val="99"/>
    <w:unhideWhenUsed/>
    <w:rsid w:val="00F7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42"/>
  </w:style>
  <w:style w:type="paragraph" w:styleId="Footer">
    <w:name w:val="footer"/>
    <w:basedOn w:val="Normal"/>
    <w:link w:val="FooterChar"/>
    <w:uiPriority w:val="99"/>
    <w:unhideWhenUsed/>
    <w:rsid w:val="00F7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December%202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F:\Abhiman\BIES\Estimation%20December%202020.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December%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Sheet1!$D$26:$D$69</c:f>
              <c:numCache>
                <c:formatCode>mmm\-yy</c:formatCode>
                <c:ptCount val="4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numCache>
            </c:numRef>
          </c:cat>
          <c:val>
            <c:numRef>
              <c:f>Sheet1!$E$26:$E$69</c:f>
              <c:numCache>
                <c:formatCode>0.00</c:formatCode>
                <c:ptCount val="44"/>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pt idx="39">
                  <c:v>3.7709999999999999</c:v>
                </c:pt>
                <c:pt idx="40">
                  <c:v>3.486680392156865</c:v>
                </c:pt>
                <c:pt idx="41">
                  <c:v>3.7791999999999999</c:v>
                </c:pt>
                <c:pt idx="42">
                  <c:v>4.2848241206030151</c:v>
                </c:pt>
                <c:pt idx="43">
                  <c:v>4.4293224299065388</c:v>
                </c:pt>
              </c:numCache>
            </c:numRef>
          </c:val>
          <c:smooth val="0"/>
          <c:extLst>
            <c:ext xmlns:c16="http://schemas.microsoft.com/office/drawing/2014/chart" uri="{C3380CC4-5D6E-409C-BE32-E72D297353CC}">
              <c16:uniqueId val="{00000001-DB89-491A-AFDA-DBD05CD762DD}"/>
            </c:ext>
          </c:extLst>
        </c:ser>
        <c:ser>
          <c:idx val="2"/>
          <c:order val="1"/>
          <c:spPr>
            <a:ln w="31750">
              <a:solidFill>
                <a:srgbClr val="00B050"/>
              </a:solidFill>
              <a:prstDash val="sysDash"/>
            </a:ln>
          </c:spPr>
          <c:marker>
            <c:symbol val="none"/>
          </c:marker>
          <c:cat>
            <c:numRef>
              <c:f>Sheet1!$D$26:$D$69</c:f>
              <c:numCache>
                <c:formatCode>mmm\-yy</c:formatCode>
                <c:ptCount val="4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pt idx="43">
                  <c:v>44166</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2-DB89-491A-AFDA-DBD05CD762DD}"/>
            </c:ext>
          </c:extLst>
        </c:ser>
        <c:dLbls>
          <c:showLegendKey val="0"/>
          <c:showVal val="0"/>
          <c:showCatName val="0"/>
          <c:showSerName val="0"/>
          <c:showPercent val="0"/>
          <c:showBubbleSize val="0"/>
        </c:dLbls>
        <c:smooth val="0"/>
        <c:axId val="482509704"/>
        <c:axId val="482503344"/>
      </c:lineChart>
      <c:dateAx>
        <c:axId val="482509704"/>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482503344"/>
        <c:crosses val="autoZero"/>
        <c:auto val="1"/>
        <c:lblOffset val="100"/>
        <c:baseTimeUnit val="months"/>
        <c:majorUnit val="1"/>
        <c:majorTimeUnit val="months"/>
      </c:dateAx>
      <c:valAx>
        <c:axId val="482503344"/>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82509704"/>
        <c:crosses val="autoZero"/>
        <c:crossBetween val="between"/>
        <c:majorUnit val="1"/>
        <c:minorUnit val="0.5"/>
      </c:valAx>
    </c:plotArea>
    <c:plotVisOnly val="1"/>
    <c:dispBlanksAs val="gap"/>
    <c:showDLblsOverMax val="0"/>
  </c:chart>
  <c:spPr>
    <a:ln w="15875">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2060"/>
              </a:solidFill>
              <a:round/>
            </a:ln>
            <a:effectLst/>
          </c:spPr>
          <c:marker>
            <c:symbol val="none"/>
          </c:marker>
          <c:cat>
            <c:numRef>
              <c:f>Sheet1!$Q$28:$Q$44</c:f>
              <c:numCache>
                <c:formatCode>mmm\-yy</c:formatCode>
                <c:ptCount val="17"/>
                <c:pt idx="0">
                  <c:v>43191</c:v>
                </c:pt>
                <c:pt idx="1">
                  <c:v>43252</c:v>
                </c:pt>
                <c:pt idx="2">
                  <c:v>43313</c:v>
                </c:pt>
                <c:pt idx="3">
                  <c:v>43374</c:v>
                </c:pt>
                <c:pt idx="4">
                  <c:v>43435</c:v>
                </c:pt>
                <c:pt idx="5">
                  <c:v>43497</c:v>
                </c:pt>
                <c:pt idx="6">
                  <c:v>43556</c:v>
                </c:pt>
                <c:pt idx="7">
                  <c:v>43617</c:v>
                </c:pt>
                <c:pt idx="8">
                  <c:v>43678</c:v>
                </c:pt>
                <c:pt idx="9">
                  <c:v>43739</c:v>
                </c:pt>
                <c:pt idx="10">
                  <c:v>43800</c:v>
                </c:pt>
                <c:pt idx="11">
                  <c:v>43862</c:v>
                </c:pt>
                <c:pt idx="12">
                  <c:v>43922</c:v>
                </c:pt>
                <c:pt idx="13">
                  <c:v>43983</c:v>
                </c:pt>
                <c:pt idx="14">
                  <c:v>44044</c:v>
                </c:pt>
                <c:pt idx="15">
                  <c:v>44105</c:v>
                </c:pt>
                <c:pt idx="16">
                  <c:v>44166</c:v>
                </c:pt>
              </c:numCache>
            </c:numRef>
          </c:cat>
          <c:val>
            <c:numRef>
              <c:f>Sheet1!$R$27:$R$44</c:f>
              <c:numCache>
                <c:formatCode>0.00</c:formatCode>
                <c:ptCount val="18"/>
                <c:pt idx="0">
                  <c:v>4.0999999999999996</c:v>
                </c:pt>
                <c:pt idx="1">
                  <c:v>4.67</c:v>
                </c:pt>
                <c:pt idx="2">
                  <c:v>4.16</c:v>
                </c:pt>
                <c:pt idx="3">
                  <c:v>4.3600000000000003</c:v>
                </c:pt>
                <c:pt idx="4">
                  <c:v>4.07</c:v>
                </c:pt>
                <c:pt idx="5">
                  <c:v>3.83</c:v>
                </c:pt>
                <c:pt idx="6">
                  <c:v>3.3</c:v>
                </c:pt>
                <c:pt idx="7">
                  <c:v>3.85</c:v>
                </c:pt>
                <c:pt idx="8">
                  <c:v>3.73</c:v>
                </c:pt>
                <c:pt idx="9">
                  <c:v>3.7</c:v>
                </c:pt>
                <c:pt idx="10">
                  <c:v>3.8</c:v>
                </c:pt>
                <c:pt idx="11">
                  <c:v>4.22</c:v>
                </c:pt>
                <c:pt idx="12">
                  <c:v>4.0344499999999996</c:v>
                </c:pt>
                <c:pt idx="13">
                  <c:v>4.2</c:v>
                </c:pt>
                <c:pt idx="14">
                  <c:v>4.3033999999999999</c:v>
                </c:pt>
                <c:pt idx="15">
                  <c:v>4.3657103825136616</c:v>
                </c:pt>
                <c:pt idx="16">
                  <c:v>4.3937999999999997</c:v>
                </c:pt>
                <c:pt idx="17">
                  <c:v>4.4060994764397936</c:v>
                </c:pt>
              </c:numCache>
            </c:numRef>
          </c:val>
          <c:smooth val="0"/>
          <c:extLst>
            <c:ext xmlns:c16="http://schemas.microsoft.com/office/drawing/2014/chart" uri="{C3380CC4-5D6E-409C-BE32-E72D297353CC}">
              <c16:uniqueId val="{00000000-A4DE-4886-A815-C41B3209C41A}"/>
            </c:ext>
          </c:extLst>
        </c:ser>
        <c:ser>
          <c:idx val="2"/>
          <c:order val="1"/>
          <c:spPr>
            <a:ln w="28575" cap="rnd">
              <a:solidFill>
                <a:srgbClr val="FF0000"/>
              </a:solidFill>
              <a:prstDash val="dash"/>
              <a:round/>
            </a:ln>
            <a:effectLst/>
          </c:spPr>
          <c:marker>
            <c:symbol val="none"/>
          </c:marker>
          <c:cat>
            <c:numRef>
              <c:f>Sheet1!$Q$28:$Q$44</c:f>
              <c:numCache>
                <c:formatCode>mmm\-yy</c:formatCode>
                <c:ptCount val="17"/>
                <c:pt idx="0">
                  <c:v>43191</c:v>
                </c:pt>
                <c:pt idx="1">
                  <c:v>43252</c:v>
                </c:pt>
                <c:pt idx="2">
                  <c:v>43313</c:v>
                </c:pt>
                <c:pt idx="3">
                  <c:v>43374</c:v>
                </c:pt>
                <c:pt idx="4">
                  <c:v>43435</c:v>
                </c:pt>
                <c:pt idx="5">
                  <c:v>43497</c:v>
                </c:pt>
                <c:pt idx="6">
                  <c:v>43556</c:v>
                </c:pt>
                <c:pt idx="7">
                  <c:v>43617</c:v>
                </c:pt>
                <c:pt idx="8">
                  <c:v>43678</c:v>
                </c:pt>
                <c:pt idx="9">
                  <c:v>43739</c:v>
                </c:pt>
                <c:pt idx="10">
                  <c:v>43800</c:v>
                </c:pt>
                <c:pt idx="11">
                  <c:v>43862</c:v>
                </c:pt>
                <c:pt idx="12">
                  <c:v>43922</c:v>
                </c:pt>
                <c:pt idx="13">
                  <c:v>43983</c:v>
                </c:pt>
                <c:pt idx="14">
                  <c:v>44044</c:v>
                </c:pt>
                <c:pt idx="15">
                  <c:v>44105</c:v>
                </c:pt>
                <c:pt idx="16">
                  <c:v>44166</c:v>
                </c:pt>
              </c:numCache>
            </c:numRef>
          </c:cat>
          <c:val>
            <c:numRef>
              <c:f>Sheet1!$T$27:$T$43</c:f>
              <c:numCache>
                <c:formatCode>General</c:formatCode>
                <c:ptCount val="17"/>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numCache>
            </c:numRef>
          </c:val>
          <c:smooth val="0"/>
          <c:extLst>
            <c:ext xmlns:c16="http://schemas.microsoft.com/office/drawing/2014/chart" uri="{C3380CC4-5D6E-409C-BE32-E72D297353CC}">
              <c16:uniqueId val="{00000001-A4DE-4886-A815-C41B3209C41A}"/>
            </c:ext>
          </c:extLst>
        </c:ser>
        <c:dLbls>
          <c:showLegendKey val="0"/>
          <c:showVal val="0"/>
          <c:showCatName val="0"/>
          <c:showSerName val="0"/>
          <c:showPercent val="0"/>
          <c:showBubbleSize val="0"/>
        </c:dLbls>
        <c:smooth val="0"/>
        <c:axId val="482504192"/>
        <c:axId val="482507584"/>
      </c:lineChart>
      <c:dateAx>
        <c:axId val="482504192"/>
        <c:scaling>
          <c:orientation val="minMax"/>
        </c:scaling>
        <c:delete val="0"/>
        <c:axPos val="b"/>
        <c:numFmt formatCode="mmm\-yy" sourceLinked="1"/>
        <c:majorTickMark val="out"/>
        <c:minorTickMark val="none"/>
        <c:tickLblPos val="nextTo"/>
        <c:spPr>
          <a:noFill/>
          <a:ln w="15875" cap="flat" cmpd="sng" algn="ctr">
            <a:solidFill>
              <a:schemeClr val="accent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2507584"/>
        <c:crosses val="autoZero"/>
        <c:auto val="1"/>
        <c:lblOffset val="100"/>
        <c:baseTimeUnit val="months"/>
        <c:majorUnit val="2"/>
        <c:majorTimeUnit val="months"/>
      </c:dateAx>
      <c:valAx>
        <c:axId val="482507584"/>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2504192"/>
        <c:crosses val="autoZero"/>
        <c:crossBetween val="between"/>
      </c:valAx>
      <c:spPr>
        <a:noFill/>
        <a:ln>
          <a:solidFill>
            <a:schemeClr val="accent1"/>
          </a:solidFill>
        </a:ln>
        <a:effectLst/>
      </c:spPr>
    </c:plotArea>
    <c:plotVisOnly val="1"/>
    <c:dispBlanksAs val="gap"/>
    <c:showDLblsOverMax val="0"/>
  </c:chart>
  <c:spPr>
    <a:solidFill>
      <a:schemeClr val="bg1"/>
    </a:solidFill>
    <a:ln w="15875" cap="flat" cmpd="sng" algn="ctr">
      <a:solidFill>
        <a:schemeClr val="accent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5"/>
          <c:order val="0"/>
          <c:tx>
            <c:strRef>
              <c:f>Question3!$AP$3</c:f>
              <c:strCache>
                <c:ptCount val="1"/>
                <c:pt idx="0">
                  <c:v>Sep-20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Question3!$AP$4:$AP$9</c:f>
              <c:numCache>
                <c:formatCode>0.0%</c:formatCode>
                <c:ptCount val="6"/>
                <c:pt idx="0">
                  <c:v>0.16549295774647887</c:v>
                </c:pt>
                <c:pt idx="1">
                  <c:v>0.12323943661971831</c:v>
                </c:pt>
                <c:pt idx="2">
                  <c:v>0.17253521126760563</c:v>
                </c:pt>
                <c:pt idx="3">
                  <c:v>0.26056338028169013</c:v>
                </c:pt>
                <c:pt idx="4">
                  <c:v>0.16901408450704225</c:v>
                </c:pt>
                <c:pt idx="5">
                  <c:v>0.10563380281690141</c:v>
                </c:pt>
              </c:numCache>
            </c:numRef>
          </c:val>
          <c:extLst>
            <c:ext xmlns:c16="http://schemas.microsoft.com/office/drawing/2014/chart" uri="{C3380CC4-5D6E-409C-BE32-E72D297353CC}">
              <c16:uniqueId val="{00000000-AF25-4FEA-97B8-3BB815425D53}"/>
            </c:ext>
          </c:extLst>
        </c:ser>
        <c:ser>
          <c:idx val="0"/>
          <c:order val="1"/>
          <c:tx>
            <c:strRef>
              <c:f>Question3!$AQ$3</c:f>
              <c:strCache>
                <c:ptCount val="1"/>
                <c:pt idx="0">
                  <c:v>Oct-20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Question3!$AQ$4:$AQ$9</c:f>
              <c:numCache>
                <c:formatCode>0.0%</c:formatCode>
                <c:ptCount val="6"/>
                <c:pt idx="0">
                  <c:v>8.6065573770491802E-2</c:v>
                </c:pt>
                <c:pt idx="1">
                  <c:v>0.16393442622950818</c:v>
                </c:pt>
                <c:pt idx="2">
                  <c:v>0.20081967213114754</c:v>
                </c:pt>
                <c:pt idx="3">
                  <c:v>0.23770491803278687</c:v>
                </c:pt>
                <c:pt idx="4">
                  <c:v>0.18032786885245902</c:v>
                </c:pt>
                <c:pt idx="5">
                  <c:v>0.13114754098360656</c:v>
                </c:pt>
              </c:numCache>
            </c:numRef>
          </c:val>
          <c:extLst>
            <c:ext xmlns:c16="http://schemas.microsoft.com/office/drawing/2014/chart" uri="{C3380CC4-5D6E-409C-BE32-E72D297353CC}">
              <c16:uniqueId val="{00000001-AF25-4FEA-97B8-3BB815425D53}"/>
            </c:ext>
          </c:extLst>
        </c:ser>
        <c:ser>
          <c:idx val="1"/>
          <c:order val="2"/>
          <c:tx>
            <c:strRef>
              <c:f>Question3!$AR$3</c:f>
              <c:strCache>
                <c:ptCount val="1"/>
                <c:pt idx="0">
                  <c:v>Nov-20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Question3!$AR$4:$AR$9</c:f>
              <c:numCache>
                <c:formatCode>0.0%</c:formatCode>
                <c:ptCount val="6"/>
                <c:pt idx="0">
                  <c:v>9.5419847328244281E-2</c:v>
                </c:pt>
                <c:pt idx="1">
                  <c:v>0.14885496183206107</c:v>
                </c:pt>
                <c:pt idx="2">
                  <c:v>0.17938931297709923</c:v>
                </c:pt>
                <c:pt idx="3">
                  <c:v>0.26335877862595419</c:v>
                </c:pt>
                <c:pt idx="4">
                  <c:v>0.14503816793893129</c:v>
                </c:pt>
                <c:pt idx="5">
                  <c:v>0.16793893129770993</c:v>
                </c:pt>
              </c:numCache>
            </c:numRef>
          </c:val>
          <c:extLst>
            <c:ext xmlns:c16="http://schemas.microsoft.com/office/drawing/2014/chart" uri="{C3380CC4-5D6E-409C-BE32-E72D297353CC}">
              <c16:uniqueId val="{00000002-AF25-4FEA-97B8-3BB815425D53}"/>
            </c:ext>
          </c:extLst>
        </c:ser>
        <c:ser>
          <c:idx val="2"/>
          <c:order val="3"/>
          <c:tx>
            <c:strRef>
              <c:f>Question3!$AS$3</c:f>
              <c:strCache>
                <c:ptCount val="1"/>
                <c:pt idx="0">
                  <c:v>Dec-20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Question3!$AS$4:$AS$9</c:f>
              <c:numCache>
                <c:formatCode>0%</c:formatCode>
                <c:ptCount val="6"/>
                <c:pt idx="0">
                  <c:v>8.7999999999999995E-2</c:v>
                </c:pt>
                <c:pt idx="1">
                  <c:v>0.08</c:v>
                </c:pt>
                <c:pt idx="2">
                  <c:v>0.2</c:v>
                </c:pt>
                <c:pt idx="3">
                  <c:v>0.224</c:v>
                </c:pt>
                <c:pt idx="4">
                  <c:v>0.22800000000000001</c:v>
                </c:pt>
                <c:pt idx="5">
                  <c:v>0.18</c:v>
                </c:pt>
              </c:numCache>
            </c:numRef>
          </c:val>
          <c:extLst>
            <c:ext xmlns:c16="http://schemas.microsoft.com/office/drawing/2014/chart" uri="{C3380CC4-5D6E-409C-BE32-E72D297353CC}">
              <c16:uniqueId val="{00000003-AF25-4FEA-97B8-3BB815425D53}"/>
            </c:ext>
          </c:extLst>
        </c:ser>
        <c:dLbls>
          <c:showLegendKey val="0"/>
          <c:showVal val="0"/>
          <c:showCatName val="0"/>
          <c:showSerName val="0"/>
          <c:showPercent val="0"/>
          <c:showBubbleSize val="0"/>
        </c:dLbls>
        <c:gapWidth val="150"/>
        <c:axId val="482510552"/>
        <c:axId val="482511824"/>
      </c:barChart>
      <c:catAx>
        <c:axId val="482510552"/>
        <c:scaling>
          <c:orientation val="minMax"/>
        </c:scaling>
        <c:delete val="0"/>
        <c:axPos val="b"/>
        <c:numFmt formatCode="General" sourceLinked="0"/>
        <c:majorTickMark val="out"/>
        <c:minorTickMark val="none"/>
        <c:tickLblPos val="nextTo"/>
        <c:txPr>
          <a:bodyPr rot="0" vert="horz"/>
          <a:lstStyle/>
          <a:p>
            <a:pPr>
              <a:defRPr/>
            </a:pPr>
            <a:endParaRPr lang="en-US"/>
          </a:p>
        </c:txPr>
        <c:crossAx val="482511824"/>
        <c:crosses val="autoZero"/>
        <c:auto val="1"/>
        <c:lblAlgn val="ctr"/>
        <c:lblOffset val="100"/>
        <c:noMultiLvlLbl val="0"/>
      </c:catAx>
      <c:valAx>
        <c:axId val="482511824"/>
        <c:scaling>
          <c:orientation val="minMax"/>
        </c:scaling>
        <c:delete val="0"/>
        <c:axPos val="l"/>
        <c:majorGridlines/>
        <c:numFmt formatCode="0%" sourceLinked="0"/>
        <c:majorTickMark val="out"/>
        <c:minorTickMark val="none"/>
        <c:tickLblPos val="nextTo"/>
        <c:crossAx val="482510552"/>
        <c:crosses val="autoZero"/>
        <c:crossBetween val="between"/>
      </c:valAx>
    </c:plotArea>
    <c:legend>
      <c:legendPos val="r"/>
      <c:layout>
        <c:manualLayout>
          <c:xMode val="edge"/>
          <c:yMode val="edge"/>
          <c:x val="7.5937100782756131E-2"/>
          <c:y val="6.1217888304502477E-2"/>
          <c:w val="0.31094121199451835"/>
          <c:h val="0.1565670507402790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5"/>
          <c:order val="0"/>
          <c:tx>
            <c:strRef>
              <c:f>'Question 2'!$AO$3</c:f>
              <c:strCache>
                <c:ptCount val="1"/>
                <c:pt idx="0">
                  <c:v>Sep-20</c:v>
                </c:pt>
              </c:strCache>
            </c:strRef>
          </c:tx>
          <c:invertIfNegative val="0"/>
          <c:dLbls>
            <c:dLbl>
              <c:idx val="1"/>
              <c:layout>
                <c:manualLayout>
                  <c:x val="-2.3515579071134627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AE-43CA-A772-09BC163E1AA0}"/>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2'!$AO$4:$AO$8</c:f>
              <c:numCache>
                <c:formatCode>0.0%</c:formatCode>
                <c:ptCount val="5"/>
                <c:pt idx="0">
                  <c:v>0.5053003533568905</c:v>
                </c:pt>
                <c:pt idx="1">
                  <c:v>0.25441696113074203</c:v>
                </c:pt>
                <c:pt idx="2">
                  <c:v>0.18021201413427562</c:v>
                </c:pt>
                <c:pt idx="3">
                  <c:v>4.5936395759717315E-2</c:v>
                </c:pt>
                <c:pt idx="4">
                  <c:v>1.4134275618374558E-2</c:v>
                </c:pt>
              </c:numCache>
            </c:numRef>
          </c:val>
          <c:extLst>
            <c:ext xmlns:c16="http://schemas.microsoft.com/office/drawing/2014/chart" uri="{C3380CC4-5D6E-409C-BE32-E72D297353CC}">
              <c16:uniqueId val="{00000001-73AE-43CA-A772-09BC163E1AA0}"/>
            </c:ext>
          </c:extLst>
        </c:ser>
        <c:ser>
          <c:idx val="0"/>
          <c:order val="1"/>
          <c:tx>
            <c:strRef>
              <c:f>'Question 2'!$AP$3</c:f>
              <c:strCache>
                <c:ptCount val="1"/>
                <c:pt idx="0">
                  <c:v>Oct-20</c:v>
                </c:pt>
              </c:strCache>
            </c:strRef>
          </c:tx>
          <c:invertIfNegative val="0"/>
          <c:dLbls>
            <c:dLbl>
              <c:idx val="0"/>
              <c:layout>
                <c:manualLayout>
                  <c:x val="9.4062316284538507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AE-43CA-A772-09BC163E1AA0}"/>
                </c:ext>
              </c:extLst>
            </c:dLbl>
            <c:dLbl>
              <c:idx val="2"/>
              <c:layout>
                <c:manualLayout>
                  <c:x val="0"/>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AE-43CA-A772-09BC163E1AA0}"/>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2'!$AP$4:$AP$8</c:f>
              <c:numCache>
                <c:formatCode>0.0%</c:formatCode>
                <c:ptCount val="5"/>
                <c:pt idx="0">
                  <c:v>0.45901639344262296</c:v>
                </c:pt>
                <c:pt idx="1">
                  <c:v>0.27868852459016391</c:v>
                </c:pt>
                <c:pt idx="2">
                  <c:v>0.16393442622950818</c:v>
                </c:pt>
                <c:pt idx="3">
                  <c:v>8.1967213114754092E-2</c:v>
                </c:pt>
                <c:pt idx="4">
                  <c:v>1.6393442622950821E-2</c:v>
                </c:pt>
              </c:numCache>
            </c:numRef>
          </c:val>
          <c:extLst>
            <c:ext xmlns:c16="http://schemas.microsoft.com/office/drawing/2014/chart" uri="{C3380CC4-5D6E-409C-BE32-E72D297353CC}">
              <c16:uniqueId val="{00000004-73AE-43CA-A772-09BC163E1AA0}"/>
            </c:ext>
          </c:extLst>
        </c:ser>
        <c:ser>
          <c:idx val="1"/>
          <c:order val="2"/>
          <c:tx>
            <c:strRef>
              <c:f>'Question 2'!$AQ$3</c:f>
              <c:strCache>
                <c:ptCount val="1"/>
                <c:pt idx="0">
                  <c:v>Nov-20</c:v>
                </c:pt>
              </c:strCache>
            </c:strRef>
          </c:tx>
          <c:invertIfNegative val="0"/>
          <c:dLbls>
            <c:dLbl>
              <c:idx val="0"/>
              <c:layout>
                <c:manualLayout>
                  <c:x val="-2.3515579071134844E-3"/>
                  <c:y val="2.777777777777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AE-43CA-A772-09BC163E1AA0}"/>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2'!$AQ$4:$AQ$8</c:f>
              <c:numCache>
                <c:formatCode>0.0%</c:formatCode>
                <c:ptCount val="5"/>
                <c:pt idx="0">
                  <c:v>0.36641221374045801</c:v>
                </c:pt>
                <c:pt idx="1">
                  <c:v>0.31679389312977096</c:v>
                </c:pt>
                <c:pt idx="2">
                  <c:v>0.16793893129770993</c:v>
                </c:pt>
                <c:pt idx="3">
                  <c:v>0.13358778625954199</c:v>
                </c:pt>
                <c:pt idx="4">
                  <c:v>1.5267175572519083E-2</c:v>
                </c:pt>
              </c:numCache>
            </c:numRef>
          </c:val>
          <c:extLst>
            <c:ext xmlns:c16="http://schemas.microsoft.com/office/drawing/2014/chart" uri="{C3380CC4-5D6E-409C-BE32-E72D297353CC}">
              <c16:uniqueId val="{00000006-73AE-43CA-A772-09BC163E1AA0}"/>
            </c:ext>
          </c:extLst>
        </c:ser>
        <c:ser>
          <c:idx val="2"/>
          <c:order val="3"/>
          <c:tx>
            <c:strRef>
              <c:f>'Question 2'!$AR$3</c:f>
              <c:strCache>
                <c:ptCount val="1"/>
                <c:pt idx="0">
                  <c:v>Dec-20</c:v>
                </c:pt>
              </c:strCache>
            </c:strRef>
          </c:tx>
          <c:invertIfNegative val="0"/>
          <c:dLbls>
            <c:dLbl>
              <c:idx val="0"/>
              <c:layout>
                <c:manualLayout>
                  <c:x val="1.410934744268077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AE-43CA-A772-09BC163E1AA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2'!$AR$4:$AR$8</c:f>
              <c:numCache>
                <c:formatCode>0%</c:formatCode>
                <c:ptCount val="5"/>
                <c:pt idx="0">
                  <c:v>0.372</c:v>
                </c:pt>
                <c:pt idx="1">
                  <c:v>0.28000000000000003</c:v>
                </c:pt>
                <c:pt idx="2">
                  <c:v>0.248</c:v>
                </c:pt>
                <c:pt idx="3">
                  <c:v>9.1999999999999998E-2</c:v>
                </c:pt>
                <c:pt idx="4">
                  <c:v>8.0000000000000002E-3</c:v>
                </c:pt>
              </c:numCache>
            </c:numRef>
          </c:val>
          <c:extLst>
            <c:ext xmlns:c16="http://schemas.microsoft.com/office/drawing/2014/chart" uri="{C3380CC4-5D6E-409C-BE32-E72D297353CC}">
              <c16:uniqueId val="{00000008-73AE-43CA-A772-09BC163E1AA0}"/>
            </c:ext>
          </c:extLst>
        </c:ser>
        <c:dLbls>
          <c:showLegendKey val="0"/>
          <c:showVal val="0"/>
          <c:showCatName val="0"/>
          <c:showSerName val="0"/>
          <c:showPercent val="0"/>
          <c:showBubbleSize val="0"/>
        </c:dLbls>
        <c:gapWidth val="150"/>
        <c:axId val="482460096"/>
        <c:axId val="482449072"/>
      </c:barChart>
      <c:catAx>
        <c:axId val="482460096"/>
        <c:scaling>
          <c:orientation val="minMax"/>
        </c:scaling>
        <c:delete val="0"/>
        <c:axPos val="b"/>
        <c:numFmt formatCode="General" sourceLinked="0"/>
        <c:majorTickMark val="out"/>
        <c:minorTickMark val="none"/>
        <c:tickLblPos val="nextTo"/>
        <c:crossAx val="482449072"/>
        <c:crosses val="autoZero"/>
        <c:auto val="1"/>
        <c:lblAlgn val="ctr"/>
        <c:lblOffset val="100"/>
        <c:noMultiLvlLbl val="0"/>
      </c:catAx>
      <c:valAx>
        <c:axId val="482449072"/>
        <c:scaling>
          <c:orientation val="minMax"/>
        </c:scaling>
        <c:delete val="0"/>
        <c:axPos val="l"/>
        <c:majorGridlines/>
        <c:numFmt formatCode="0%" sourceLinked="0"/>
        <c:majorTickMark val="out"/>
        <c:minorTickMark val="none"/>
        <c:tickLblPos val="nextTo"/>
        <c:crossAx val="482460096"/>
        <c:crosses val="autoZero"/>
        <c:crossBetween val="between"/>
      </c:valAx>
    </c:plotArea>
    <c:legend>
      <c:legendPos val="r"/>
      <c:layout>
        <c:manualLayout>
          <c:xMode val="edge"/>
          <c:yMode val="edge"/>
          <c:x val="0.79270144356955385"/>
          <c:y val="0.13442512394284051"/>
          <c:w val="0.13112749912603419"/>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4"/>
          <c:order val="0"/>
          <c:tx>
            <c:strRef>
              <c:f>Question1!$AO$3</c:f>
              <c:strCache>
                <c:ptCount val="1"/>
                <c:pt idx="0">
                  <c:v>Sep-20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Question1!$AO$4:$AO$8</c:f>
              <c:numCache>
                <c:formatCode>0.0%</c:formatCode>
                <c:ptCount val="5"/>
                <c:pt idx="0">
                  <c:v>0.53521126760563376</c:v>
                </c:pt>
                <c:pt idx="1">
                  <c:v>0.25704225352112675</c:v>
                </c:pt>
                <c:pt idx="2">
                  <c:v>0.15140845070422534</c:v>
                </c:pt>
                <c:pt idx="3">
                  <c:v>3.873239436619718E-2</c:v>
                </c:pt>
                <c:pt idx="4">
                  <c:v>1.7605633802816902E-2</c:v>
                </c:pt>
              </c:numCache>
            </c:numRef>
          </c:val>
          <c:extLst>
            <c:ext xmlns:c16="http://schemas.microsoft.com/office/drawing/2014/chart" uri="{C3380CC4-5D6E-409C-BE32-E72D297353CC}">
              <c16:uniqueId val="{00000000-E25B-466F-AE6D-3A9EA1474A94}"/>
            </c:ext>
          </c:extLst>
        </c:ser>
        <c:ser>
          <c:idx val="2"/>
          <c:order val="1"/>
          <c:tx>
            <c:strRef>
              <c:f>Question1!$AP$3</c:f>
              <c:strCache>
                <c:ptCount val="1"/>
                <c:pt idx="0">
                  <c:v>Oct-20</c:v>
                </c:pt>
              </c:strCache>
            </c:strRef>
          </c:tx>
          <c:spPr>
            <a:solidFill>
              <a:srgbClr val="C00000"/>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5B-466F-AE6D-3A9EA1474A94}"/>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5B-466F-AE6D-3A9EA1474A94}"/>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5B-466F-AE6D-3A9EA1474A94}"/>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5B-466F-AE6D-3A9EA1474A94}"/>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Question1!$AP$4:$AP$8</c:f>
              <c:numCache>
                <c:formatCode>0.0%</c:formatCode>
                <c:ptCount val="5"/>
                <c:pt idx="0">
                  <c:v>0.40322580645161288</c:v>
                </c:pt>
                <c:pt idx="1">
                  <c:v>0.32661290322580638</c:v>
                </c:pt>
                <c:pt idx="2">
                  <c:v>0.22177419354838709</c:v>
                </c:pt>
                <c:pt idx="3">
                  <c:v>3.2258064516129031E-2</c:v>
                </c:pt>
                <c:pt idx="4">
                  <c:v>1.6129032258064516E-2</c:v>
                </c:pt>
              </c:numCache>
            </c:numRef>
          </c:val>
          <c:extLst>
            <c:ext xmlns:c16="http://schemas.microsoft.com/office/drawing/2014/chart" uri="{C3380CC4-5D6E-409C-BE32-E72D297353CC}">
              <c16:uniqueId val="{00000005-E25B-466F-AE6D-3A9EA1474A94}"/>
            </c:ext>
          </c:extLst>
        </c:ser>
        <c:ser>
          <c:idx val="3"/>
          <c:order val="2"/>
          <c:tx>
            <c:strRef>
              <c:f>Question1!$AQ$3</c:f>
              <c:strCache>
                <c:ptCount val="1"/>
                <c:pt idx="0">
                  <c:v>Nov-20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Question1!$AQ$4:$AQ$8</c:f>
              <c:numCache>
                <c:formatCode>0.0%</c:formatCode>
                <c:ptCount val="5"/>
                <c:pt idx="0">
                  <c:v>0.46616541353383456</c:v>
                </c:pt>
                <c:pt idx="1">
                  <c:v>0.2781954887218045</c:v>
                </c:pt>
                <c:pt idx="2">
                  <c:v>0.16541353383458646</c:v>
                </c:pt>
                <c:pt idx="3">
                  <c:v>6.0150375939849621E-2</c:v>
                </c:pt>
                <c:pt idx="4">
                  <c:v>3.007518796992481E-2</c:v>
                </c:pt>
              </c:numCache>
            </c:numRef>
          </c:val>
          <c:extLst>
            <c:ext xmlns:c16="http://schemas.microsoft.com/office/drawing/2014/chart" uri="{C3380CC4-5D6E-409C-BE32-E72D297353CC}">
              <c16:uniqueId val="{00000006-E25B-466F-AE6D-3A9EA1474A94}"/>
            </c:ext>
          </c:extLst>
        </c:ser>
        <c:ser>
          <c:idx val="0"/>
          <c:order val="3"/>
          <c:tx>
            <c:strRef>
              <c:f>Question1!$AR$3</c:f>
              <c:strCache>
                <c:ptCount val="1"/>
                <c:pt idx="0">
                  <c:v>Dec-20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Question1!$AR$4:$AR$8</c:f>
              <c:numCache>
                <c:formatCode>0%</c:formatCode>
                <c:ptCount val="5"/>
                <c:pt idx="0">
                  <c:v>0.4063745019920319</c:v>
                </c:pt>
                <c:pt idx="1">
                  <c:v>0.3386454183266932</c:v>
                </c:pt>
                <c:pt idx="2">
                  <c:v>0.19920318725099601</c:v>
                </c:pt>
                <c:pt idx="3">
                  <c:v>3.9840637450199202E-2</c:v>
                </c:pt>
                <c:pt idx="4">
                  <c:v>1.5936254980079681E-2</c:v>
                </c:pt>
              </c:numCache>
            </c:numRef>
          </c:val>
          <c:extLst>
            <c:ext xmlns:c16="http://schemas.microsoft.com/office/drawing/2014/chart" uri="{C3380CC4-5D6E-409C-BE32-E72D297353CC}">
              <c16:uniqueId val="{00000007-E25B-466F-AE6D-3A9EA1474A94}"/>
            </c:ext>
          </c:extLst>
        </c:ser>
        <c:dLbls>
          <c:showLegendKey val="0"/>
          <c:showVal val="0"/>
          <c:showCatName val="0"/>
          <c:showSerName val="0"/>
          <c:showPercent val="0"/>
          <c:showBubbleSize val="0"/>
        </c:dLbls>
        <c:gapWidth val="150"/>
        <c:axId val="482448648"/>
        <c:axId val="482456280"/>
      </c:barChart>
      <c:catAx>
        <c:axId val="482448648"/>
        <c:scaling>
          <c:orientation val="minMax"/>
        </c:scaling>
        <c:delete val="0"/>
        <c:axPos val="b"/>
        <c:numFmt formatCode="General" sourceLinked="0"/>
        <c:majorTickMark val="out"/>
        <c:minorTickMark val="none"/>
        <c:tickLblPos val="nextTo"/>
        <c:crossAx val="482456280"/>
        <c:crosses val="autoZero"/>
        <c:auto val="1"/>
        <c:lblAlgn val="ctr"/>
        <c:lblOffset val="100"/>
        <c:noMultiLvlLbl val="0"/>
      </c:catAx>
      <c:valAx>
        <c:axId val="482456280"/>
        <c:scaling>
          <c:orientation val="minMax"/>
        </c:scaling>
        <c:delete val="0"/>
        <c:axPos val="l"/>
        <c:majorGridlines/>
        <c:numFmt formatCode="0%" sourceLinked="0"/>
        <c:majorTickMark val="out"/>
        <c:minorTickMark val="none"/>
        <c:tickLblPos val="nextTo"/>
        <c:crossAx val="482448648"/>
        <c:crosses val="autoZero"/>
        <c:crossBetween val="between"/>
      </c:valAx>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4082-541E-4BCC-AD80-E678B86D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Kirankumar Engraver</dc:creator>
  <cp:keywords/>
  <dc:description/>
  <cp:lastModifiedBy>Alisha Kirankumar Engraver</cp:lastModifiedBy>
  <cp:revision>6</cp:revision>
  <dcterms:created xsi:type="dcterms:W3CDTF">2021-02-04T05:55:00Z</dcterms:created>
  <dcterms:modified xsi:type="dcterms:W3CDTF">2021-02-04T12:26:00Z</dcterms:modified>
</cp:coreProperties>
</file>