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9EC9E" w14:textId="394D5D19" w:rsidR="00207D97" w:rsidRDefault="00207D97" w:rsidP="00207D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14234" wp14:editId="3474C8D5">
            <wp:simplePos x="0" y="0"/>
            <wp:positionH relativeFrom="column">
              <wp:posOffset>4936509</wp:posOffset>
            </wp:positionH>
            <wp:positionV relativeFrom="paragraph">
              <wp:posOffset>114</wp:posOffset>
            </wp:positionV>
            <wp:extent cx="743585" cy="743585"/>
            <wp:effectExtent l="0" t="0" r="0" b="0"/>
            <wp:wrapThrough wrapText="bothSides">
              <wp:wrapPolygon edited="0">
                <wp:start x="7747" y="0"/>
                <wp:lineTo x="3874" y="2213"/>
                <wp:lineTo x="0" y="6640"/>
                <wp:lineTo x="0" y="21028"/>
                <wp:lineTo x="20475" y="21028"/>
                <wp:lineTo x="21028" y="6640"/>
                <wp:lineTo x="16048" y="1660"/>
                <wp:lineTo x="12728" y="0"/>
                <wp:lineTo x="7747" y="0"/>
              </wp:wrapPolygon>
            </wp:wrapThrough>
            <wp:docPr id="2" name="Picture 2" descr="How do they teach case studies at IIMA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do they teach case studies at IIMA? - Quo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PGP Final Placement 2020-2021 - Cluster 2 </w:t>
      </w:r>
    </w:p>
    <w:p w14:paraId="2AC72977" w14:textId="1817E609" w:rsidR="00207D97" w:rsidRDefault="00207D97" w:rsidP="00207D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1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IIM Ahmedabad </w:t>
      </w:r>
    </w:p>
    <w:p w14:paraId="75550728" w14:textId="3657B315" w:rsidR="00207D97" w:rsidRDefault="00207D97" w:rsidP="00207D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15467" wp14:editId="2FC2A45A">
                <wp:simplePos x="0" y="0"/>
                <wp:positionH relativeFrom="column">
                  <wp:posOffset>-46355</wp:posOffset>
                </wp:positionH>
                <wp:positionV relativeFrom="paragraph">
                  <wp:posOffset>239234</wp:posOffset>
                </wp:positionV>
                <wp:extent cx="5816600" cy="37465"/>
                <wp:effectExtent l="38100" t="38100" r="69850" b="958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0" cy="37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D584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8.85pt" to="454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9E4A5F6" w14:textId="5536E763" w:rsidR="006E6470" w:rsidRDefault="00207D97" w:rsidP="00207D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207D9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31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  <w:r w:rsidR="00083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BD5A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73BF8A75" w14:textId="77777777" w:rsidR="006E6470" w:rsidRDefault="000830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Ahmedabad </w:t>
      </w:r>
    </w:p>
    <w:p w14:paraId="162F9E45" w14:textId="1AC99943" w:rsidR="006E6470" w:rsidRDefault="00083016" w:rsidP="00B82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39" w:lineRule="auto"/>
        <w:ind w:left="19" w:right="-18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IIM Ahmedabad conducted Cluster 2 of the Final Placement process for the PGP batch of 202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th 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second cluster comprised of six cohorts: Advertising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Media, Consumer Goods, Consumer Services, Consumer Electronics, General Management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 Leadership and Retail B2B &amp; B2C.</w:t>
      </w:r>
    </w:p>
    <w:p w14:paraId="3BD788F8" w14:textId="38D4BABD" w:rsidR="006E6470" w:rsidRDefault="00083016" w:rsidP="00B82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344" w:lineRule="auto"/>
        <w:ind w:left="18" w:right="-18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Consumer Goods, Consumer Services and Consumer Electronics cohorts included regular recruiters like Asian Paints,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CavinKare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D5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HUL, </w:t>
      </w:r>
      <w:r w:rsidR="00E70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Indigo,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ITC, Lenovo, Nestle, </w:t>
      </w:r>
      <w:r w:rsidR="00BD5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Reckitt Benckiser,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Samsung</w:t>
      </w:r>
      <w:r w:rsidR="00BD5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Electronics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Tata Sky and Wipro</w:t>
      </w:r>
      <w:r w:rsidR="00BD5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Consumer 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General</w:t>
      </w:r>
      <w:r w:rsidR="0076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Management and Leadership cohort comprised </w:t>
      </w:r>
      <w:r w:rsidR="00C76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regular recruiters such as the CK Birla Group,</w:t>
      </w:r>
      <w:r w:rsidR="00EB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Reliance Industries Limited</w:t>
      </w:r>
      <w:r w:rsidR="00EB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RPG 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while the Retail B2B &amp; B2C cohort consisted of firms like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eShakti</w:t>
      </w:r>
      <w:proofErr w:type="spellEnd"/>
      <w:r w:rsidR="00DB6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B6E72" w:rsidRPr="00DB6E72">
        <w:rPr>
          <w:rFonts w:ascii="Times New Roman" w:eastAsia="Times New Roman" w:hAnsi="Times New Roman" w:cs="Times New Roman"/>
          <w:color w:val="000000"/>
          <w:sz w:val="24"/>
          <w:szCs w:val="24"/>
        </w:rPr>
        <w:t>Grofers</w:t>
      </w:r>
      <w:proofErr w:type="spellEnd"/>
      <w:r w:rsidR="00DB6E72" w:rsidRPr="00DB6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India Private Limited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623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236F4">
        <w:rPr>
          <w:rFonts w:ascii="Times New Roman" w:eastAsia="Times New Roman" w:hAnsi="Times New Roman" w:cs="Times New Roman"/>
          <w:color w:val="000000"/>
          <w:sz w:val="24"/>
          <w:szCs w:val="24"/>
        </w:rPr>
        <w:t>Flip</w:t>
      </w:r>
      <w:r w:rsidR="00BD5A0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6236F4"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among others. New recruiters, including </w:t>
      </w:r>
      <w:r w:rsidR="00E114A4">
        <w:rPr>
          <w:rFonts w:ascii="Times New Roman" w:eastAsia="Times New Roman" w:hAnsi="Times New Roman" w:cs="Times New Roman"/>
          <w:color w:val="000000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4A4">
        <w:rPr>
          <w:rFonts w:ascii="Times New Roman" w:eastAsia="Times New Roman" w:hAnsi="Times New Roman" w:cs="Times New Roman"/>
          <w:color w:val="000000"/>
          <w:sz w:val="24"/>
          <w:szCs w:val="24"/>
        </w:rPr>
        <w:t>Holdings</w:t>
      </w:r>
      <w:r w:rsidR="00E70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Bharti Enterprises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also participated in the process. </w:t>
      </w:r>
    </w:p>
    <w:p w14:paraId="7C72615D" w14:textId="443BB760" w:rsidR="006E6470" w:rsidRDefault="00083016" w:rsidP="00B82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344" w:lineRule="auto"/>
        <w:ind w:left="11" w:right="-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always had a healthy mix of diverse cohorts, a variety of roles were offered across</w:t>
      </w:r>
      <w:r w:rsidR="00E11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geographies (including UAE) during Cluster 2. Consumer Goods firms extended the highest number of offers, closely followed by General Management </w:t>
      </w:r>
      <w:r w:rsidR="00FF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Leadership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firms.  This is a reaffirmation of the quality of the </w:t>
      </w:r>
      <w:r w:rsidR="00C76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at IIMA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E3E97"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HUL, Samsung </w:t>
      </w:r>
      <w:r w:rsidR="006E2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Electronics </w:t>
      </w:r>
      <w:r w:rsidR="002E3E97"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>and CK Birla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Group 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the highest number of offers (including pre-placement offers) – </w:t>
      </w:r>
      <w:r w:rsidR="002E3E97"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closely followed by </w:t>
      </w:r>
      <w:r w:rsidR="002E3E97"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>Lenovo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E3E97"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>, in</w:t>
      </w:r>
      <w:r w:rsidR="002E3E97"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Cluster 2. </w:t>
      </w:r>
    </w:p>
    <w:p w14:paraId="4B0E286B" w14:textId="708EE9F0" w:rsidR="006E6470" w:rsidRDefault="00083016" w:rsidP="00B82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third cluster is scheduled to be conducted on March 8, 202</w:t>
      </w:r>
      <w:r w:rsidR="00207D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E6470">
      <w:pgSz w:w="11880" w:h="16840"/>
      <w:pgMar w:top="1425" w:right="1375" w:bottom="3583" w:left="14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MDMwszQCInMzCyUdpeDU4uLM/DyQAuNaABTqDFYsAAAA"/>
  </w:docVars>
  <w:rsids>
    <w:rsidRoot w:val="006E6470"/>
    <w:rsid w:val="00083016"/>
    <w:rsid w:val="00207D97"/>
    <w:rsid w:val="002E3E97"/>
    <w:rsid w:val="00323126"/>
    <w:rsid w:val="003B3DBE"/>
    <w:rsid w:val="005B5E12"/>
    <w:rsid w:val="006236F4"/>
    <w:rsid w:val="006C6ECA"/>
    <w:rsid w:val="006E213C"/>
    <w:rsid w:val="006E6470"/>
    <w:rsid w:val="00766502"/>
    <w:rsid w:val="00A25431"/>
    <w:rsid w:val="00B82B54"/>
    <w:rsid w:val="00BD5A02"/>
    <w:rsid w:val="00C766A7"/>
    <w:rsid w:val="00DB6E72"/>
    <w:rsid w:val="00DC1363"/>
    <w:rsid w:val="00DE2C82"/>
    <w:rsid w:val="00E114A4"/>
    <w:rsid w:val="00E70F11"/>
    <w:rsid w:val="00EB35C0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E2F6"/>
  <w15:docId w15:val="{2F9847A2-909F-4DE3-B248-0CF64B31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nihir gulati</dc:creator>
  <cp:lastModifiedBy>Nihir Gulati</cp:lastModifiedBy>
  <cp:revision>2</cp:revision>
  <dcterms:created xsi:type="dcterms:W3CDTF">2021-03-05T15:20:00Z</dcterms:created>
  <dcterms:modified xsi:type="dcterms:W3CDTF">2021-03-05T15:20:00Z</dcterms:modified>
</cp:coreProperties>
</file>