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5435" w:rsidRPr="00164996" w:rsidRDefault="005E2C69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  <w:bookmarkStart w:id="0" w:name="page1"/>
      <w:bookmarkEnd w:id="0"/>
      <w:r w:rsidRPr="00164996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914400</wp:posOffset>
            </wp:positionV>
            <wp:extent cx="6019800" cy="895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78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86FA5">
      <w:pPr>
        <w:spacing w:line="0" w:lineRule="atLeast"/>
        <w:ind w:left="20"/>
        <w:rPr>
          <w:rFonts w:ascii="Times New Roman" w:eastAsia="Times New Roman" w:hAnsi="Times New Roman"/>
          <w:b/>
          <w:sz w:val="22"/>
          <w:szCs w:val="22"/>
        </w:rPr>
      </w:pPr>
      <w:r w:rsidRPr="00164996">
        <w:rPr>
          <w:rFonts w:ascii="Times New Roman" w:eastAsia="Times New Roman" w:hAnsi="Times New Roman"/>
          <w:b/>
          <w:sz w:val="22"/>
          <w:szCs w:val="22"/>
        </w:rPr>
        <w:t>PGP Final Placement 201</w:t>
      </w:r>
      <w:r w:rsidR="007C2889" w:rsidRPr="00164996">
        <w:rPr>
          <w:rFonts w:ascii="Times New Roman" w:eastAsia="Times New Roman" w:hAnsi="Times New Roman"/>
          <w:b/>
          <w:sz w:val="22"/>
          <w:szCs w:val="22"/>
        </w:rPr>
        <w:t>8</w:t>
      </w:r>
      <w:r w:rsidRPr="00164996">
        <w:rPr>
          <w:rFonts w:ascii="Times New Roman" w:eastAsia="Times New Roman" w:hAnsi="Times New Roman"/>
          <w:b/>
          <w:sz w:val="22"/>
          <w:szCs w:val="22"/>
        </w:rPr>
        <w:t>-201</w:t>
      </w:r>
      <w:r w:rsidR="007C2889" w:rsidRPr="00164996">
        <w:rPr>
          <w:rFonts w:ascii="Times New Roman" w:eastAsia="Times New Roman" w:hAnsi="Times New Roman"/>
          <w:b/>
          <w:sz w:val="22"/>
          <w:szCs w:val="22"/>
        </w:rPr>
        <w:t>9</w:t>
      </w:r>
      <w:r w:rsidRPr="00164996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862C6F">
        <w:rPr>
          <w:rFonts w:ascii="Times New Roman" w:eastAsia="Times New Roman" w:hAnsi="Times New Roman"/>
          <w:b/>
          <w:sz w:val="22"/>
          <w:szCs w:val="22"/>
        </w:rPr>
        <w:t>(</w:t>
      </w:r>
      <w:r w:rsidRPr="00164996">
        <w:rPr>
          <w:rFonts w:ascii="Times New Roman" w:eastAsia="Times New Roman" w:hAnsi="Times New Roman"/>
          <w:b/>
          <w:sz w:val="22"/>
          <w:szCs w:val="22"/>
        </w:rPr>
        <w:t>Cluster 1</w:t>
      </w:r>
      <w:r w:rsidR="00862C6F">
        <w:rPr>
          <w:rFonts w:ascii="Times New Roman" w:eastAsia="Times New Roman" w:hAnsi="Times New Roman"/>
          <w:b/>
          <w:sz w:val="22"/>
          <w:szCs w:val="22"/>
        </w:rPr>
        <w:t>)</w:t>
      </w:r>
    </w:p>
    <w:p w:rsidR="00875435" w:rsidRPr="00164996" w:rsidRDefault="00875435">
      <w:pPr>
        <w:spacing w:line="319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86FA5">
      <w:pPr>
        <w:spacing w:line="0" w:lineRule="atLeast"/>
        <w:ind w:left="20"/>
        <w:rPr>
          <w:rFonts w:ascii="Times New Roman" w:eastAsia="Times New Roman" w:hAnsi="Times New Roman"/>
          <w:b/>
          <w:color w:val="002060"/>
          <w:sz w:val="22"/>
          <w:szCs w:val="22"/>
        </w:rPr>
      </w:pPr>
      <w:r w:rsidRPr="00164996">
        <w:rPr>
          <w:rFonts w:ascii="Times New Roman" w:eastAsia="Times New Roman" w:hAnsi="Times New Roman"/>
          <w:b/>
          <w:color w:val="002060"/>
          <w:sz w:val="22"/>
          <w:szCs w:val="22"/>
        </w:rPr>
        <w:t>IIM Ahmedabad</w:t>
      </w:r>
    </w:p>
    <w:p w:rsidR="00875435" w:rsidRPr="00164996" w:rsidRDefault="00875435">
      <w:pPr>
        <w:spacing w:line="323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7C2889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164996">
        <w:rPr>
          <w:rFonts w:ascii="Times New Roman" w:eastAsia="Times New Roman" w:hAnsi="Times New Roman"/>
          <w:b/>
          <w:sz w:val="22"/>
          <w:szCs w:val="22"/>
        </w:rPr>
        <w:t>8</w:t>
      </w:r>
      <w:r w:rsidR="00886FA5" w:rsidRPr="00164996">
        <w:rPr>
          <w:rFonts w:ascii="Times New Roman" w:eastAsia="Times New Roman" w:hAnsi="Times New Roman"/>
          <w:b/>
          <w:sz w:val="22"/>
          <w:szCs w:val="22"/>
          <w:vertAlign w:val="superscript"/>
        </w:rPr>
        <w:t>th</w:t>
      </w:r>
      <w:r w:rsidR="00886FA5" w:rsidRPr="00164996">
        <w:rPr>
          <w:rFonts w:ascii="Times New Roman" w:eastAsia="Times New Roman" w:hAnsi="Times New Roman"/>
          <w:b/>
          <w:sz w:val="22"/>
          <w:szCs w:val="22"/>
        </w:rPr>
        <w:t xml:space="preserve"> February 201</w:t>
      </w:r>
      <w:r w:rsidR="00BD062E" w:rsidRPr="00164996">
        <w:rPr>
          <w:rFonts w:ascii="Times New Roman" w:eastAsia="Times New Roman" w:hAnsi="Times New Roman"/>
          <w:b/>
          <w:sz w:val="22"/>
          <w:szCs w:val="22"/>
        </w:rPr>
        <w:t>9</w:t>
      </w:r>
    </w:p>
    <w:p w:rsidR="00875435" w:rsidRPr="00164996" w:rsidRDefault="00875435">
      <w:pPr>
        <w:spacing w:line="237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86FA5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164996">
        <w:rPr>
          <w:rFonts w:ascii="Times New Roman" w:eastAsia="Times New Roman" w:hAnsi="Times New Roman"/>
          <w:b/>
          <w:sz w:val="22"/>
          <w:szCs w:val="22"/>
        </w:rPr>
        <w:t>Ahmedabad</w:t>
      </w:r>
    </w:p>
    <w:p w:rsidR="00875435" w:rsidRPr="00164996" w:rsidRDefault="00875435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75435">
      <w:pPr>
        <w:spacing w:line="226" w:lineRule="exact"/>
        <w:rPr>
          <w:rFonts w:ascii="Times New Roman" w:eastAsia="Times New Roman" w:hAnsi="Times New Roman"/>
          <w:sz w:val="22"/>
          <w:szCs w:val="22"/>
        </w:rPr>
      </w:pPr>
    </w:p>
    <w:p w:rsidR="00875435" w:rsidRPr="00164996" w:rsidRDefault="00886FA5" w:rsidP="00703F27">
      <w:pPr>
        <w:spacing w:line="360" w:lineRule="auto"/>
        <w:ind w:left="20" w:hanging="10"/>
        <w:jc w:val="both"/>
        <w:rPr>
          <w:rFonts w:ascii="Times New Roman" w:eastAsia="Times New Roman" w:hAnsi="Times New Roman"/>
          <w:sz w:val="22"/>
          <w:szCs w:val="22"/>
        </w:rPr>
      </w:pPr>
      <w:r w:rsidRPr="00164996">
        <w:rPr>
          <w:rFonts w:ascii="Times New Roman" w:eastAsia="Times New Roman" w:hAnsi="Times New Roman"/>
          <w:sz w:val="22"/>
          <w:szCs w:val="22"/>
        </w:rPr>
        <w:t>The first cluster of the Final Placement process for the PGP class of 201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>9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was</w:t>
      </w:r>
      <w:r w:rsidR="00602409" w:rsidRPr="00164996">
        <w:rPr>
          <w:rFonts w:ascii="Times New Roman" w:eastAsia="Times New Roman" w:hAnsi="Times New Roman"/>
          <w:sz w:val="22"/>
          <w:szCs w:val="22"/>
        </w:rPr>
        <w:t xml:space="preserve"> held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>today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at the Indian Institute of Management, Ahmedabad. The firms that participated in Cluster 1 comprised </w:t>
      </w:r>
      <w:r w:rsidR="00FB427B">
        <w:rPr>
          <w:rFonts w:ascii="Times New Roman" w:eastAsia="Times New Roman" w:hAnsi="Times New Roman"/>
          <w:sz w:val="22"/>
          <w:szCs w:val="22"/>
        </w:rPr>
        <w:t>five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cohorts – investment banking and markets</w:t>
      </w:r>
      <w:r w:rsidR="00602409" w:rsidRPr="00164996">
        <w:rPr>
          <w:rFonts w:ascii="Times New Roman" w:eastAsia="Times New Roman" w:hAnsi="Times New Roman"/>
          <w:sz w:val="22"/>
          <w:szCs w:val="22"/>
        </w:rPr>
        <w:t>,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management consulting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>,</w:t>
      </w:r>
      <w:r w:rsidR="00FB427B">
        <w:rPr>
          <w:rFonts w:ascii="Times New Roman" w:eastAsia="Times New Roman" w:hAnsi="Times New Roman"/>
          <w:sz w:val="22"/>
          <w:szCs w:val="22"/>
        </w:rPr>
        <w:t xml:space="preserve"> advisory consulting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 xml:space="preserve"> </w:t>
      </w:r>
      <w:r w:rsidRPr="00164996">
        <w:rPr>
          <w:rFonts w:ascii="Times New Roman" w:eastAsia="Times New Roman" w:hAnsi="Times New Roman"/>
          <w:sz w:val="22"/>
          <w:szCs w:val="22"/>
        </w:rPr>
        <w:t>private equity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>,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venture c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>apital and asset management</w:t>
      </w:r>
      <w:r w:rsidRPr="00164996">
        <w:rPr>
          <w:rFonts w:ascii="Times New Roman" w:eastAsia="Times New Roman" w:hAnsi="Times New Roman"/>
          <w:sz w:val="22"/>
          <w:szCs w:val="22"/>
        </w:rPr>
        <w:t>.</w:t>
      </w:r>
    </w:p>
    <w:p w:rsidR="00875435" w:rsidRPr="00164996" w:rsidRDefault="00875435" w:rsidP="00703F27">
      <w:pPr>
        <w:spacing w:line="229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875435" w:rsidRDefault="00886FA5" w:rsidP="00703F27">
      <w:pPr>
        <w:spacing w:line="358" w:lineRule="auto"/>
        <w:ind w:left="20" w:hanging="10"/>
        <w:jc w:val="both"/>
        <w:rPr>
          <w:rFonts w:ascii="Times New Roman" w:eastAsia="Times New Roman" w:hAnsi="Times New Roman"/>
          <w:sz w:val="22"/>
          <w:szCs w:val="22"/>
        </w:rPr>
      </w:pPr>
      <w:r w:rsidRPr="00164996">
        <w:rPr>
          <w:rFonts w:ascii="Times New Roman" w:eastAsia="Times New Roman" w:hAnsi="Times New Roman"/>
          <w:sz w:val="22"/>
          <w:szCs w:val="22"/>
        </w:rPr>
        <w:t xml:space="preserve">The list of Cluster 1 recruiters included regular partners such as Accenture Strategy, A. T. Kearney, </w:t>
      </w:r>
      <w:r w:rsidR="00FB427B">
        <w:rPr>
          <w:rFonts w:ascii="Times New Roman" w:eastAsia="Times New Roman" w:hAnsi="Times New Roman"/>
          <w:sz w:val="22"/>
          <w:szCs w:val="22"/>
        </w:rPr>
        <w:t xml:space="preserve">Avendus, 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Bain &amp; Co., Goldman Sachs, </w:t>
      </w:r>
      <w:r w:rsidR="00FB427B">
        <w:rPr>
          <w:rFonts w:ascii="Times New Roman" w:eastAsia="Times New Roman" w:hAnsi="Times New Roman"/>
          <w:sz w:val="22"/>
          <w:szCs w:val="22"/>
        </w:rPr>
        <w:t xml:space="preserve">HSBC, 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JP Morgan, McKinsey &amp; Company, </w:t>
      </w:r>
      <w:proofErr w:type="gramStart"/>
      <w:r w:rsidR="00602409" w:rsidRPr="00164996">
        <w:rPr>
          <w:rFonts w:ascii="Times New Roman" w:eastAsia="Times New Roman" w:hAnsi="Times New Roman"/>
          <w:sz w:val="22"/>
          <w:szCs w:val="22"/>
        </w:rPr>
        <w:t>Monitor</w:t>
      </w:r>
      <w:proofErr w:type="gramEnd"/>
      <w:r w:rsidR="00602409" w:rsidRPr="00164996">
        <w:rPr>
          <w:rFonts w:ascii="Times New Roman" w:eastAsia="Times New Roman" w:hAnsi="Times New Roman"/>
          <w:sz w:val="22"/>
          <w:szCs w:val="22"/>
        </w:rPr>
        <w:t xml:space="preserve"> Deloitte, </w:t>
      </w:r>
      <w:r w:rsidRPr="00164996">
        <w:rPr>
          <w:rFonts w:ascii="Times New Roman" w:eastAsia="Times New Roman" w:hAnsi="Times New Roman"/>
          <w:sz w:val="22"/>
          <w:szCs w:val="22"/>
        </w:rPr>
        <w:t>Oliver Wyman</w:t>
      </w:r>
      <w:r w:rsidR="00B17351" w:rsidRPr="00164996">
        <w:rPr>
          <w:rFonts w:ascii="Times New Roman" w:eastAsia="Times New Roman" w:hAnsi="Times New Roman"/>
          <w:sz w:val="22"/>
          <w:szCs w:val="22"/>
        </w:rPr>
        <w:t xml:space="preserve"> &amp;</w:t>
      </w:r>
      <w:r w:rsidR="008674FF" w:rsidRPr="00164996">
        <w:rPr>
          <w:rFonts w:ascii="Times New Roman" w:eastAsia="Times New Roman" w:hAnsi="Times New Roman"/>
          <w:sz w:val="22"/>
          <w:szCs w:val="22"/>
        </w:rPr>
        <w:t xml:space="preserve"> The Boston Consulting Group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a</w:t>
      </w:r>
      <w:r w:rsidR="00B17351" w:rsidRPr="00164996">
        <w:rPr>
          <w:rFonts w:ascii="Times New Roman" w:eastAsia="Times New Roman" w:hAnsi="Times New Roman"/>
          <w:sz w:val="22"/>
          <w:szCs w:val="22"/>
        </w:rPr>
        <w:t>mong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others.</w:t>
      </w:r>
    </w:p>
    <w:p w:rsidR="00875435" w:rsidRPr="00703F27" w:rsidRDefault="00875435" w:rsidP="00703F27">
      <w:pPr>
        <w:spacing w:line="20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5E2C69" w:rsidRDefault="00217ED1" w:rsidP="00703F27">
      <w:pPr>
        <w:spacing w:line="360" w:lineRule="auto"/>
        <w:ind w:left="20" w:hanging="1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IIM</w:t>
      </w:r>
      <w:r w:rsidR="00886FA5" w:rsidRPr="00164996">
        <w:rPr>
          <w:rFonts w:ascii="Times New Roman" w:eastAsia="Times New Roman" w:hAnsi="Times New Roman"/>
          <w:sz w:val="22"/>
          <w:szCs w:val="22"/>
        </w:rPr>
        <w:t>A has always had an extremely rich mix of firms from diverse sectors. Consulting firms, offering management consulting roles across geographies</w:t>
      </w:r>
      <w:r w:rsidR="00FB427B">
        <w:rPr>
          <w:rFonts w:ascii="Times New Roman" w:eastAsia="Times New Roman" w:hAnsi="Times New Roman"/>
          <w:sz w:val="22"/>
          <w:szCs w:val="22"/>
        </w:rPr>
        <w:t xml:space="preserve"> (including Singapore and Malaysia)</w:t>
      </w:r>
      <w:r w:rsidR="00886FA5" w:rsidRPr="00164996">
        <w:rPr>
          <w:rFonts w:ascii="Times New Roman" w:eastAsia="Times New Roman" w:hAnsi="Times New Roman"/>
          <w:sz w:val="22"/>
          <w:szCs w:val="22"/>
        </w:rPr>
        <w:t>, continue to hire in large numbers. This reinforces the strength of the genera</w:t>
      </w:r>
      <w:r>
        <w:rPr>
          <w:rFonts w:ascii="Times New Roman" w:eastAsia="Times New Roman" w:hAnsi="Times New Roman"/>
          <w:sz w:val="22"/>
          <w:szCs w:val="22"/>
        </w:rPr>
        <w:t>l management program at IIM</w:t>
      </w:r>
      <w:r w:rsidR="00886FA5" w:rsidRPr="00164996">
        <w:rPr>
          <w:rFonts w:ascii="Times New Roman" w:eastAsia="Times New Roman" w:hAnsi="Times New Roman"/>
          <w:sz w:val="22"/>
          <w:szCs w:val="22"/>
        </w:rPr>
        <w:t xml:space="preserve">A. 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Accenture Strategy </w:t>
      </w:r>
      <w:r w:rsidR="00886FA5" w:rsidRPr="00164996">
        <w:rPr>
          <w:rFonts w:ascii="Times New Roman" w:eastAsia="Times New Roman" w:hAnsi="Times New Roman"/>
          <w:sz w:val="22"/>
          <w:szCs w:val="22"/>
        </w:rPr>
        <w:t xml:space="preserve">made the highest number of offers 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(including pre-placement offers) </w:t>
      </w:r>
      <w:r w:rsidR="00BD062E" w:rsidRPr="00164996">
        <w:rPr>
          <w:rFonts w:ascii="Times New Roman" w:eastAsia="Times New Roman" w:hAnsi="Times New Roman"/>
          <w:sz w:val="22"/>
          <w:szCs w:val="22"/>
        </w:rPr>
        <w:t>-</w:t>
      </w:r>
      <w:r w:rsidR="00886FA5" w:rsidRPr="00164996">
        <w:rPr>
          <w:rFonts w:ascii="Times New Roman" w:eastAsia="Times New Roman" w:hAnsi="Times New Roman"/>
          <w:sz w:val="22"/>
          <w:szCs w:val="22"/>
        </w:rPr>
        <w:t xml:space="preserve"> </w:t>
      </w:r>
      <w:r w:rsidR="00BD062E" w:rsidRPr="00164996">
        <w:rPr>
          <w:rFonts w:ascii="Times New Roman" w:eastAsia="Times New Roman" w:hAnsi="Times New Roman"/>
          <w:sz w:val="22"/>
          <w:szCs w:val="22"/>
        </w:rPr>
        <w:t>24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, closely followed by </w:t>
      </w:r>
      <w:r w:rsidR="008674FF" w:rsidRPr="00164996">
        <w:rPr>
          <w:rFonts w:ascii="Times New Roman" w:eastAsia="Times New Roman" w:hAnsi="Times New Roman"/>
          <w:sz w:val="22"/>
          <w:szCs w:val="22"/>
        </w:rPr>
        <w:t>The Boston Consulting Group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 </w:t>
      </w:r>
      <w:r w:rsidR="00BD062E" w:rsidRPr="00164996">
        <w:rPr>
          <w:rFonts w:ascii="Times New Roman" w:eastAsia="Times New Roman" w:hAnsi="Times New Roman"/>
          <w:sz w:val="22"/>
          <w:szCs w:val="22"/>
        </w:rPr>
        <w:t>-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 </w:t>
      </w:r>
      <w:r w:rsidR="00BD062E" w:rsidRPr="00164996">
        <w:rPr>
          <w:rFonts w:ascii="Times New Roman" w:eastAsia="Times New Roman" w:hAnsi="Times New Roman"/>
          <w:sz w:val="22"/>
          <w:szCs w:val="22"/>
        </w:rPr>
        <w:t>20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 </w:t>
      </w:r>
      <w:r w:rsidR="00886FA5" w:rsidRPr="00164996">
        <w:rPr>
          <w:rFonts w:ascii="Times New Roman" w:eastAsia="Times New Roman" w:hAnsi="Times New Roman"/>
          <w:sz w:val="22"/>
          <w:szCs w:val="22"/>
        </w:rPr>
        <w:t>in Cluster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 1. </w:t>
      </w:r>
    </w:p>
    <w:p w:rsidR="00703F27" w:rsidRPr="00703F27" w:rsidRDefault="00703F27" w:rsidP="00703F27">
      <w:pPr>
        <w:spacing w:line="360" w:lineRule="auto"/>
        <w:ind w:left="20" w:hanging="10"/>
        <w:jc w:val="both"/>
        <w:rPr>
          <w:rFonts w:ascii="Times New Roman" w:eastAsia="Times New Roman" w:hAnsi="Times New Roman"/>
          <w:sz w:val="8"/>
          <w:szCs w:val="22"/>
        </w:rPr>
      </w:pPr>
    </w:p>
    <w:p w:rsidR="00875435" w:rsidRPr="00164996" w:rsidRDefault="00886FA5" w:rsidP="00703F27">
      <w:pPr>
        <w:spacing w:line="360" w:lineRule="auto"/>
        <w:ind w:left="20" w:hanging="10"/>
        <w:jc w:val="both"/>
        <w:rPr>
          <w:rFonts w:ascii="Times New Roman" w:eastAsia="Times New Roman" w:hAnsi="Times New Roman"/>
          <w:sz w:val="22"/>
          <w:szCs w:val="22"/>
        </w:rPr>
      </w:pPr>
      <w:r w:rsidRPr="00164996">
        <w:rPr>
          <w:rFonts w:ascii="Times New Roman" w:eastAsia="Times New Roman" w:hAnsi="Times New Roman"/>
          <w:sz w:val="22"/>
          <w:szCs w:val="22"/>
        </w:rPr>
        <w:t xml:space="preserve">Finance </w:t>
      </w:r>
      <w:bookmarkStart w:id="1" w:name="_GoBack"/>
      <w:bookmarkEnd w:id="1"/>
      <w:r w:rsidRPr="00164996">
        <w:rPr>
          <w:rFonts w:ascii="Times New Roman" w:eastAsia="Times New Roman" w:hAnsi="Times New Roman"/>
          <w:sz w:val="22"/>
          <w:szCs w:val="22"/>
        </w:rPr>
        <w:t xml:space="preserve">firms offered </w:t>
      </w:r>
      <w:r w:rsidR="005E2C69" w:rsidRPr="00164996">
        <w:rPr>
          <w:rFonts w:ascii="Times New Roman" w:eastAsia="Times New Roman" w:hAnsi="Times New Roman"/>
          <w:sz w:val="22"/>
          <w:szCs w:val="22"/>
        </w:rPr>
        <w:t xml:space="preserve">(including pre-placement offers) </w:t>
      </w:r>
      <w:r w:rsidRPr="00164996">
        <w:rPr>
          <w:rFonts w:ascii="Times New Roman" w:eastAsia="Times New Roman" w:hAnsi="Times New Roman"/>
          <w:sz w:val="22"/>
          <w:szCs w:val="22"/>
        </w:rPr>
        <w:t>roles in investment banking, private equity, venture capital and capital markets across functions and geographies</w:t>
      </w:r>
      <w:r w:rsidR="00217ED1">
        <w:rPr>
          <w:rFonts w:ascii="Times New Roman" w:eastAsia="Times New Roman" w:hAnsi="Times New Roman"/>
          <w:sz w:val="22"/>
          <w:szCs w:val="22"/>
        </w:rPr>
        <w:t xml:space="preserve"> (including Hong Kong and USA)</w:t>
      </w:r>
      <w:r w:rsidRPr="00164996">
        <w:rPr>
          <w:rFonts w:ascii="Times New Roman" w:eastAsia="Times New Roman" w:hAnsi="Times New Roman"/>
          <w:sz w:val="22"/>
          <w:szCs w:val="22"/>
        </w:rPr>
        <w:t>.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 xml:space="preserve"> Avendus made the highest number of offers (including pre-placement offers) – </w:t>
      </w:r>
      <w:r w:rsidR="00BD062E" w:rsidRPr="00164996">
        <w:rPr>
          <w:rFonts w:ascii="Times New Roman" w:eastAsia="Times New Roman" w:hAnsi="Times New Roman"/>
          <w:sz w:val="22"/>
          <w:szCs w:val="22"/>
        </w:rPr>
        <w:t>9, closely followed by JP Morgan Chase &amp; Co. - 8 in Cluster 1.</w:t>
      </w:r>
    </w:p>
    <w:p w:rsidR="00875435" w:rsidRPr="00164996" w:rsidRDefault="00875435">
      <w:pPr>
        <w:spacing w:line="223" w:lineRule="exact"/>
        <w:rPr>
          <w:rFonts w:ascii="Times New Roman" w:eastAsia="Times New Roman" w:hAnsi="Times New Roman"/>
          <w:sz w:val="22"/>
          <w:szCs w:val="22"/>
        </w:rPr>
      </w:pPr>
    </w:p>
    <w:p w:rsidR="00886FA5" w:rsidRPr="00164996" w:rsidRDefault="00886FA5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164996">
        <w:rPr>
          <w:rFonts w:ascii="Times New Roman" w:eastAsia="Times New Roman" w:hAnsi="Times New Roman"/>
          <w:sz w:val="22"/>
          <w:szCs w:val="22"/>
        </w:rPr>
        <w:t xml:space="preserve">The </w:t>
      </w:r>
      <w:r w:rsidR="00217ED1">
        <w:rPr>
          <w:rFonts w:ascii="Times New Roman" w:eastAsia="Times New Roman" w:hAnsi="Times New Roman"/>
          <w:sz w:val="22"/>
          <w:szCs w:val="22"/>
        </w:rPr>
        <w:t xml:space="preserve">second cluster will be held on </w:t>
      </w:r>
      <w:r w:rsidRPr="00164996">
        <w:rPr>
          <w:rFonts w:ascii="Times New Roman" w:eastAsia="Times New Roman" w:hAnsi="Times New Roman"/>
          <w:sz w:val="22"/>
          <w:szCs w:val="22"/>
        </w:rPr>
        <w:t>February</w:t>
      </w:r>
      <w:r w:rsidR="00217ED1">
        <w:rPr>
          <w:rFonts w:ascii="Times New Roman" w:eastAsia="Times New Roman" w:hAnsi="Times New Roman"/>
          <w:sz w:val="22"/>
          <w:szCs w:val="22"/>
        </w:rPr>
        <w:t xml:space="preserve"> 11,</w:t>
      </w:r>
      <w:r w:rsidRPr="00164996">
        <w:rPr>
          <w:rFonts w:ascii="Times New Roman" w:eastAsia="Times New Roman" w:hAnsi="Times New Roman"/>
          <w:sz w:val="22"/>
          <w:szCs w:val="22"/>
        </w:rPr>
        <w:t xml:space="preserve"> 201</w:t>
      </w:r>
      <w:r w:rsidR="007C2889" w:rsidRPr="00164996">
        <w:rPr>
          <w:rFonts w:ascii="Times New Roman" w:eastAsia="Times New Roman" w:hAnsi="Times New Roman"/>
          <w:sz w:val="22"/>
          <w:szCs w:val="22"/>
        </w:rPr>
        <w:t>9</w:t>
      </w:r>
      <w:r w:rsidR="00602409" w:rsidRPr="00164996">
        <w:rPr>
          <w:rFonts w:ascii="Times New Roman" w:eastAsia="Times New Roman" w:hAnsi="Times New Roman"/>
          <w:sz w:val="22"/>
          <w:szCs w:val="22"/>
        </w:rPr>
        <w:t>.</w:t>
      </w:r>
    </w:p>
    <w:sectPr w:rsidR="00886FA5" w:rsidRPr="00164996" w:rsidSect="00946C72">
      <w:pgSz w:w="11900" w:h="16840"/>
      <w:pgMar w:top="1440" w:right="1440" w:bottom="1440" w:left="142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09C87C12">
      <w:start w:val="1"/>
      <w:numFmt w:val="decimal"/>
      <w:lvlText w:val="%1."/>
      <w:lvlJc w:val="left"/>
    </w:lvl>
    <w:lvl w:ilvl="1" w:tplc="25A80802">
      <w:start w:val="1"/>
      <w:numFmt w:val="bullet"/>
      <w:lvlText w:val=""/>
      <w:lvlJc w:val="left"/>
    </w:lvl>
    <w:lvl w:ilvl="2" w:tplc="81F04C30">
      <w:start w:val="1"/>
      <w:numFmt w:val="bullet"/>
      <w:lvlText w:val=""/>
      <w:lvlJc w:val="left"/>
    </w:lvl>
    <w:lvl w:ilvl="3" w:tplc="5AB42EB6">
      <w:start w:val="1"/>
      <w:numFmt w:val="bullet"/>
      <w:lvlText w:val=""/>
      <w:lvlJc w:val="left"/>
    </w:lvl>
    <w:lvl w:ilvl="4" w:tplc="4142D6AA">
      <w:start w:val="1"/>
      <w:numFmt w:val="bullet"/>
      <w:lvlText w:val=""/>
      <w:lvlJc w:val="left"/>
    </w:lvl>
    <w:lvl w:ilvl="5" w:tplc="D6483FE2">
      <w:start w:val="1"/>
      <w:numFmt w:val="bullet"/>
      <w:lvlText w:val=""/>
      <w:lvlJc w:val="left"/>
    </w:lvl>
    <w:lvl w:ilvl="6" w:tplc="3418EE94">
      <w:start w:val="1"/>
      <w:numFmt w:val="bullet"/>
      <w:lvlText w:val=""/>
      <w:lvlJc w:val="left"/>
    </w:lvl>
    <w:lvl w:ilvl="7" w:tplc="5574CB48">
      <w:start w:val="1"/>
      <w:numFmt w:val="bullet"/>
      <w:lvlText w:val=""/>
      <w:lvlJc w:val="left"/>
    </w:lvl>
    <w:lvl w:ilvl="8" w:tplc="45542432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C69"/>
    <w:rsid w:val="00164996"/>
    <w:rsid w:val="00217ED1"/>
    <w:rsid w:val="005E2C69"/>
    <w:rsid w:val="00602409"/>
    <w:rsid w:val="006A3D0A"/>
    <w:rsid w:val="00703F27"/>
    <w:rsid w:val="00741539"/>
    <w:rsid w:val="007C2889"/>
    <w:rsid w:val="00862C6F"/>
    <w:rsid w:val="008674FF"/>
    <w:rsid w:val="00875435"/>
    <w:rsid w:val="00886FA5"/>
    <w:rsid w:val="00936339"/>
    <w:rsid w:val="00946C72"/>
    <w:rsid w:val="00B17351"/>
    <w:rsid w:val="00BD062E"/>
    <w:rsid w:val="00E91B18"/>
    <w:rsid w:val="00FB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Sreenidhi Suresh Babu</dc:creator>
  <cp:keywords/>
  <cp:lastModifiedBy>Mitaaly Naidu</cp:lastModifiedBy>
  <cp:revision>5</cp:revision>
  <cp:lastPrinted>2018-02-10T18:25:00Z</cp:lastPrinted>
  <dcterms:created xsi:type="dcterms:W3CDTF">2019-02-08T14:58:00Z</dcterms:created>
  <dcterms:modified xsi:type="dcterms:W3CDTF">2019-02-08T16:21:00Z</dcterms:modified>
</cp:coreProperties>
</file>